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B0C" w:rsidRPr="00FB0D00" w:rsidRDefault="00AD4A59" w:rsidP="00FB0D00">
      <w:pPr>
        <w:pStyle w:val="ListParagraph"/>
        <w:spacing w:after="0" w:line="240" w:lineRule="auto"/>
        <w:ind w:left="0"/>
        <w:jc w:val="center"/>
        <w:rPr>
          <w:rFonts w:ascii="Arial" w:hAnsi="Arial" w:cs="Arial"/>
          <w:b/>
          <w:color w:val="000000"/>
        </w:rPr>
      </w:pPr>
      <w:bookmarkStart w:id="0" w:name="_GoBack"/>
      <w:bookmarkEnd w:id="0"/>
      <w:r w:rsidRPr="00FB0D00">
        <w:rPr>
          <w:rFonts w:ascii="Arial" w:hAnsi="Arial" w:cs="Arial"/>
          <w:b/>
          <w:color w:val="000000"/>
        </w:rPr>
        <w:t>PART II - OBSERVATIONS AND RECOMMENDATIONS</w:t>
      </w:r>
    </w:p>
    <w:p w:rsidR="00ED7B0C" w:rsidRPr="00FB0D00" w:rsidRDefault="00ED7B0C" w:rsidP="00FB0D00">
      <w:pPr>
        <w:pStyle w:val="ListParagraph"/>
        <w:spacing w:after="0" w:line="240" w:lineRule="auto"/>
        <w:ind w:left="1080"/>
        <w:jc w:val="center"/>
        <w:rPr>
          <w:rFonts w:ascii="Arial" w:hAnsi="Arial" w:cs="Arial"/>
          <w:b/>
          <w:color w:val="000000"/>
        </w:rPr>
      </w:pPr>
    </w:p>
    <w:p w:rsidR="00ED7B0C" w:rsidRPr="00FB0D00" w:rsidRDefault="00ED7B0C" w:rsidP="00FB0D00">
      <w:pPr>
        <w:pStyle w:val="ListParagraph"/>
        <w:tabs>
          <w:tab w:val="left" w:pos="720"/>
        </w:tabs>
        <w:spacing w:after="0" w:line="240" w:lineRule="auto"/>
        <w:ind w:left="0"/>
        <w:jc w:val="both"/>
        <w:rPr>
          <w:rFonts w:ascii="Arial" w:hAnsi="Arial" w:cs="Arial"/>
          <w:b/>
          <w:color w:val="000000"/>
        </w:rPr>
      </w:pPr>
    </w:p>
    <w:p w:rsidR="00ED7B0C" w:rsidRPr="00FB0D00" w:rsidRDefault="00AD4A59" w:rsidP="00FB0D00">
      <w:pPr>
        <w:spacing w:after="0" w:line="240" w:lineRule="auto"/>
        <w:rPr>
          <w:rFonts w:ascii="Arial" w:hAnsi="Arial" w:cs="Arial"/>
          <w:b/>
          <w:color w:val="000000"/>
        </w:rPr>
      </w:pPr>
      <w:r w:rsidRPr="00FB0D00">
        <w:rPr>
          <w:rFonts w:ascii="Arial" w:hAnsi="Arial" w:cs="Arial"/>
          <w:b/>
          <w:color w:val="000000"/>
        </w:rPr>
        <w:t>FINANCIAL OPERATIONS</w:t>
      </w:r>
    </w:p>
    <w:p w:rsidR="00ED7B0C" w:rsidRPr="00FB0D00" w:rsidRDefault="00ED7B0C" w:rsidP="00FB0D00">
      <w:pPr>
        <w:spacing w:after="0" w:line="240" w:lineRule="auto"/>
        <w:rPr>
          <w:rFonts w:ascii="Arial" w:hAnsi="Arial" w:cs="Arial"/>
          <w:b/>
          <w:color w:val="000000"/>
        </w:rPr>
      </w:pPr>
    </w:p>
    <w:p w:rsidR="00ED7B0C" w:rsidRDefault="001D0423" w:rsidP="00FB0D00">
      <w:pPr>
        <w:pStyle w:val="ListParagraph"/>
        <w:numPr>
          <w:ilvl w:val="0"/>
          <w:numId w:val="83"/>
        </w:numPr>
        <w:spacing w:after="0" w:line="240" w:lineRule="auto"/>
        <w:ind w:left="0" w:firstLine="0"/>
        <w:jc w:val="both"/>
        <w:rPr>
          <w:rFonts w:ascii="Arial" w:hAnsi="Arial" w:cs="Arial"/>
          <w:b/>
          <w:color w:val="000000"/>
        </w:rPr>
      </w:pPr>
      <w:r w:rsidRPr="001D0423">
        <w:rPr>
          <w:rFonts w:ascii="Arial" w:hAnsi="Arial" w:cs="Arial"/>
          <w:b/>
          <w:color w:val="000000"/>
        </w:rPr>
        <w:t xml:space="preserve">The </w:t>
      </w:r>
      <w:r w:rsidR="00AD4A59">
        <w:rPr>
          <w:rFonts w:ascii="Arial" w:hAnsi="Arial" w:cs="Arial"/>
          <w:b/>
          <w:color w:val="000000"/>
        </w:rPr>
        <w:t>completeness, accuracy and existence of the Property, Plant and Equipment (PPE)  account with net book value of P466.82</w:t>
      </w:r>
      <w:r w:rsidR="00CC3CEF">
        <w:rPr>
          <w:rFonts w:ascii="Arial" w:hAnsi="Arial" w:cs="Arial"/>
          <w:b/>
          <w:color w:val="000000"/>
        </w:rPr>
        <w:t>1</w:t>
      </w:r>
      <w:r w:rsidRPr="001D0423">
        <w:rPr>
          <w:rFonts w:ascii="Arial" w:hAnsi="Arial" w:cs="Arial"/>
          <w:b/>
          <w:color w:val="000000"/>
        </w:rPr>
        <w:t xml:space="preserve"> million as at year-end could not be</w:t>
      </w:r>
      <w:r w:rsidR="00AD4A59">
        <w:rPr>
          <w:rFonts w:ascii="Arial" w:hAnsi="Arial" w:cs="Arial"/>
          <w:b/>
          <w:color w:val="000000"/>
        </w:rPr>
        <w:t xml:space="preserve"> ascertained due to discrepancy of P11.587 million between inventory report and book balances in the Central and Batac Branch Offices; PPE Ledger Cards (PPELC</w:t>
      </w:r>
      <w:r w:rsidR="00712266">
        <w:rPr>
          <w:rFonts w:ascii="Arial" w:hAnsi="Arial" w:cs="Arial"/>
          <w:b/>
          <w:color w:val="000000"/>
        </w:rPr>
        <w:t>s</w:t>
      </w:r>
      <w:r w:rsidR="00AD4A59">
        <w:rPr>
          <w:rFonts w:ascii="Arial" w:hAnsi="Arial" w:cs="Arial"/>
          <w:b/>
          <w:color w:val="000000"/>
        </w:rPr>
        <w:t>)</w:t>
      </w:r>
      <w:r w:rsidR="00CC3CEF">
        <w:rPr>
          <w:rFonts w:ascii="Arial" w:hAnsi="Arial" w:cs="Arial"/>
          <w:b/>
          <w:color w:val="000000"/>
        </w:rPr>
        <w:t xml:space="preserve"> </w:t>
      </w:r>
      <w:r w:rsidRPr="001D0423">
        <w:rPr>
          <w:rFonts w:ascii="Arial" w:hAnsi="Arial" w:cs="Arial"/>
          <w:b/>
          <w:color w:val="000000"/>
        </w:rPr>
        <w:t>are not</w:t>
      </w:r>
      <w:r w:rsidR="00AD4A59" w:rsidRPr="00FB0D00">
        <w:rPr>
          <w:rFonts w:ascii="Arial" w:hAnsi="Arial" w:cs="Arial"/>
          <w:b/>
          <w:color w:val="000000"/>
        </w:rPr>
        <w:t xml:space="preserve"> </w:t>
      </w:r>
      <w:r w:rsidRPr="001D0423">
        <w:rPr>
          <w:rFonts w:ascii="Arial" w:hAnsi="Arial" w:cs="Arial"/>
          <w:b/>
          <w:color w:val="000000"/>
        </w:rPr>
        <w:t>updated;</w:t>
      </w:r>
      <w:r w:rsidR="00AD4A59">
        <w:rPr>
          <w:rFonts w:ascii="Arial" w:hAnsi="Arial" w:cs="Arial"/>
          <w:b/>
          <w:color w:val="000000"/>
        </w:rPr>
        <w:t xml:space="preserve"> and deficiencies in the titling, appraisal and ownership of claimed</w:t>
      </w:r>
      <w:r w:rsidR="00AD4A59" w:rsidRPr="00FB0D00">
        <w:rPr>
          <w:rFonts w:ascii="Arial" w:hAnsi="Arial" w:cs="Arial"/>
          <w:b/>
          <w:color w:val="000000"/>
        </w:rPr>
        <w:t xml:space="preserve"> </w:t>
      </w:r>
      <w:r w:rsidRPr="001D0423">
        <w:rPr>
          <w:rFonts w:ascii="Arial" w:hAnsi="Arial" w:cs="Arial"/>
          <w:b/>
          <w:color w:val="000000"/>
        </w:rPr>
        <w:t xml:space="preserve">parcels of land </w:t>
      </w:r>
      <w:r w:rsidR="00AD4A59">
        <w:rPr>
          <w:rFonts w:ascii="Arial" w:hAnsi="Arial" w:cs="Arial"/>
          <w:b/>
          <w:color w:val="000000"/>
        </w:rPr>
        <w:t>covering 10,825,939 square meters.</w:t>
      </w:r>
    </w:p>
    <w:p w:rsidR="00ED7B0C" w:rsidRPr="00FB0D00" w:rsidRDefault="00AD4A59" w:rsidP="00FB0D00">
      <w:pPr>
        <w:pStyle w:val="Heading2"/>
        <w:spacing w:after="0"/>
        <w:ind w:left="0" w:firstLine="0"/>
        <w:rPr>
          <w:rFonts w:ascii="Arial" w:hAnsi="Arial" w:cs="Arial"/>
          <w:color w:val="000000"/>
          <w:lang w:val="en-US"/>
        </w:rPr>
      </w:pPr>
      <w:r w:rsidRPr="00FB0D00">
        <w:rPr>
          <w:rFonts w:ascii="Arial" w:hAnsi="Arial" w:cs="Arial"/>
          <w:b w:val="0"/>
          <w:i w:val="0"/>
          <w:color w:val="000000"/>
          <w:sz w:val="22"/>
          <w:szCs w:val="22"/>
          <w:lang w:val="en-US"/>
        </w:rPr>
        <w:t>Section 58 of Presidential Decree (PD) No. 1445 on the Audit of Assets provides that:</w:t>
      </w:r>
    </w:p>
    <w:p w:rsidR="00ED7B0C" w:rsidRPr="00FB0D00" w:rsidRDefault="00ED7B0C" w:rsidP="00FB0D00">
      <w:pPr>
        <w:spacing w:after="0" w:line="240" w:lineRule="auto"/>
        <w:ind w:left="720"/>
        <w:rPr>
          <w:rFonts w:ascii="Arial" w:hAnsi="Arial" w:cs="Arial"/>
          <w:color w:val="000000"/>
          <w:lang w:val="en-US"/>
        </w:rPr>
      </w:pPr>
    </w:p>
    <w:p w:rsidR="00ED7B0C" w:rsidRPr="00FB0D00" w:rsidRDefault="00AD4A59" w:rsidP="00FB0D00">
      <w:pPr>
        <w:spacing w:after="0" w:line="240" w:lineRule="auto"/>
        <w:ind w:left="720" w:right="720"/>
        <w:jc w:val="both"/>
        <w:rPr>
          <w:rFonts w:ascii="Arial" w:hAnsi="Arial" w:cs="Arial"/>
          <w:i/>
          <w:color w:val="000000"/>
          <w:lang w:val="en-US"/>
        </w:rPr>
      </w:pPr>
      <w:r w:rsidRPr="00FB0D00">
        <w:rPr>
          <w:rFonts w:ascii="Arial" w:hAnsi="Arial" w:cs="Arial"/>
          <w:i/>
          <w:color w:val="000000"/>
          <w:lang w:val="en-US"/>
        </w:rPr>
        <w:t>The examination and audit of assets shall be performed with a view to ascertaining their existence, ownership and valuation and encumbrances as well as propriety of items composing the respective assets accounts;</w:t>
      </w:r>
      <w:r w:rsidR="001E37FC">
        <w:rPr>
          <w:rFonts w:ascii="Arial" w:hAnsi="Arial" w:cs="Arial"/>
          <w:i/>
          <w:color w:val="000000"/>
          <w:lang w:val="en-US"/>
        </w:rPr>
        <w:t xml:space="preserve"> </w:t>
      </w:r>
      <w:r w:rsidRPr="00FB0D00">
        <w:rPr>
          <w:rFonts w:ascii="Arial" w:hAnsi="Arial" w:cs="Arial"/>
          <w:i/>
          <w:color w:val="000000"/>
          <w:lang w:val="en-US"/>
        </w:rPr>
        <w:t>determining their agreements with records; proving the accuracy of such records; xxx.</w:t>
      </w:r>
    </w:p>
    <w:p w:rsidR="00ED7B0C" w:rsidRPr="00FB0D00" w:rsidRDefault="00AD4A59" w:rsidP="00FB0D00">
      <w:pPr>
        <w:pStyle w:val="Heading2"/>
        <w:ind w:left="0" w:firstLine="0"/>
        <w:jc w:val="both"/>
        <w:rPr>
          <w:rFonts w:ascii="Arial" w:hAnsi="Arial" w:cs="Arial"/>
          <w:i w:val="0"/>
          <w:color w:val="000000"/>
          <w:lang w:val="en-US"/>
        </w:rPr>
      </w:pPr>
      <w:r w:rsidRPr="00FB0D00">
        <w:rPr>
          <w:rFonts w:ascii="Arial" w:hAnsi="Arial" w:cs="Arial"/>
          <w:b w:val="0"/>
          <w:i w:val="0"/>
          <w:color w:val="000000"/>
          <w:sz w:val="22"/>
          <w:szCs w:val="22"/>
        </w:rPr>
        <w:t>Our audit</w:t>
      </w:r>
      <w:r w:rsidR="00755EEA">
        <w:rPr>
          <w:rFonts w:ascii="Arial" w:hAnsi="Arial" w:cs="Arial"/>
          <w:b w:val="0"/>
          <w:i w:val="0"/>
          <w:color w:val="000000"/>
          <w:sz w:val="22"/>
          <w:szCs w:val="22"/>
        </w:rPr>
        <w:t xml:space="preserve"> </w:t>
      </w:r>
      <w:r w:rsidRPr="00FB0D00">
        <w:rPr>
          <w:rFonts w:ascii="Arial" w:hAnsi="Arial" w:cs="Arial"/>
          <w:b w:val="0"/>
          <w:i w:val="0"/>
          <w:color w:val="000000"/>
          <w:sz w:val="22"/>
          <w:szCs w:val="22"/>
        </w:rPr>
        <w:t>of PPE account</w:t>
      </w:r>
      <w:r w:rsidR="00755EEA">
        <w:rPr>
          <w:rFonts w:ascii="Arial" w:hAnsi="Arial" w:cs="Arial"/>
          <w:b w:val="0"/>
          <w:i w:val="0"/>
          <w:color w:val="000000"/>
          <w:sz w:val="22"/>
          <w:szCs w:val="22"/>
        </w:rPr>
        <w:t xml:space="preserve"> </w:t>
      </w:r>
      <w:r w:rsidRPr="00AD4A59">
        <w:rPr>
          <w:rFonts w:ascii="Arial" w:hAnsi="Arial" w:cs="Arial"/>
          <w:b w:val="0"/>
          <w:i w:val="0"/>
          <w:color w:val="000000"/>
          <w:sz w:val="22"/>
          <w:szCs w:val="22"/>
          <w:lang w:val="en-US"/>
        </w:rPr>
        <w:t>with net book value of P466.82</w:t>
      </w:r>
      <w:r w:rsidR="001E37FC">
        <w:rPr>
          <w:rFonts w:ascii="Arial" w:hAnsi="Arial" w:cs="Arial"/>
          <w:b w:val="0"/>
          <w:i w:val="0"/>
          <w:color w:val="000000"/>
          <w:sz w:val="22"/>
          <w:szCs w:val="22"/>
          <w:lang w:val="en-US"/>
        </w:rPr>
        <w:t>1</w:t>
      </w:r>
      <w:r w:rsidRPr="00AD4A59">
        <w:rPr>
          <w:rFonts w:ascii="Arial" w:hAnsi="Arial" w:cs="Arial"/>
          <w:b w:val="0"/>
          <w:i w:val="0"/>
          <w:color w:val="000000"/>
          <w:sz w:val="22"/>
          <w:szCs w:val="22"/>
          <w:lang w:val="en-US"/>
        </w:rPr>
        <w:t xml:space="preserve"> million</w:t>
      </w:r>
      <w:r w:rsidRPr="00FB0D00">
        <w:rPr>
          <w:rFonts w:ascii="Arial" w:hAnsi="Arial" w:cs="Arial"/>
          <w:b w:val="0"/>
          <w:i w:val="0"/>
          <w:color w:val="000000"/>
          <w:sz w:val="22"/>
          <w:szCs w:val="22"/>
        </w:rPr>
        <w:t xml:space="preserve"> disclosed </w:t>
      </w:r>
      <w:r>
        <w:rPr>
          <w:rFonts w:ascii="Arial" w:hAnsi="Arial" w:cs="Arial"/>
          <w:b w:val="0"/>
          <w:i w:val="0"/>
          <w:color w:val="000000"/>
          <w:sz w:val="22"/>
          <w:szCs w:val="22"/>
        </w:rPr>
        <w:t>several deficiencies</w:t>
      </w:r>
      <w:r w:rsidRPr="00FB0D00">
        <w:rPr>
          <w:rFonts w:ascii="Arial" w:hAnsi="Arial" w:cs="Arial"/>
          <w:b w:val="0"/>
          <w:i w:val="0"/>
          <w:color w:val="000000"/>
          <w:sz w:val="22"/>
          <w:szCs w:val="22"/>
        </w:rPr>
        <w:t>, some of which were repeatedly raised in previous years’ audit</w:t>
      </w:r>
      <w:r>
        <w:rPr>
          <w:rFonts w:ascii="Arial" w:hAnsi="Arial" w:cs="Arial"/>
          <w:b w:val="0"/>
          <w:i w:val="0"/>
          <w:color w:val="000000"/>
          <w:sz w:val="22"/>
          <w:szCs w:val="22"/>
          <w:lang w:val="en-US"/>
        </w:rPr>
        <w:t xml:space="preserve"> reports</w:t>
      </w:r>
      <w:r>
        <w:rPr>
          <w:rFonts w:ascii="Arial" w:hAnsi="Arial" w:cs="Arial"/>
          <w:b w:val="0"/>
          <w:i w:val="0"/>
          <w:color w:val="000000"/>
          <w:sz w:val="22"/>
          <w:szCs w:val="22"/>
        </w:rPr>
        <w:t>.</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spacing w:after="0" w:line="240" w:lineRule="auto"/>
        <w:ind w:left="0" w:right="5040"/>
        <w:jc w:val="both"/>
        <w:rPr>
          <w:rFonts w:ascii="Arial" w:hAnsi="Arial" w:cs="Arial"/>
          <w:i/>
          <w:color w:val="000000"/>
        </w:rPr>
      </w:pPr>
      <w:r w:rsidRPr="00FB0D00">
        <w:rPr>
          <w:rFonts w:ascii="Arial" w:hAnsi="Arial" w:cs="Arial"/>
          <w:i/>
          <w:color w:val="000000"/>
        </w:rPr>
        <w:t xml:space="preserve">Discrepancy of P11.587 million between books and Inventory Report </w:t>
      </w:r>
    </w:p>
    <w:p w:rsidR="00ED7B0C" w:rsidRDefault="00ED7B0C" w:rsidP="00FB0D00">
      <w:pPr>
        <w:pStyle w:val="ListParagraph"/>
        <w:spacing w:after="0" w:line="240" w:lineRule="auto"/>
        <w:ind w:left="0"/>
        <w:jc w:val="both"/>
        <w:rPr>
          <w:rFonts w:ascii="Arial" w:hAnsi="Arial" w:cs="Arial"/>
          <w:color w:val="000000"/>
        </w:rPr>
      </w:pPr>
    </w:p>
    <w:p w:rsidR="00ED7B0C" w:rsidRPr="00FB0D00" w:rsidRDefault="00AD4A59" w:rsidP="00FB0D00">
      <w:pPr>
        <w:tabs>
          <w:tab w:val="left" w:pos="720"/>
          <w:tab w:val="left" w:pos="1260"/>
        </w:tabs>
        <w:spacing w:after="0" w:line="240" w:lineRule="auto"/>
        <w:jc w:val="both"/>
        <w:rPr>
          <w:rFonts w:ascii="Arial" w:hAnsi="Arial" w:cs="Arial"/>
          <w:color w:val="000000"/>
        </w:rPr>
      </w:pPr>
      <w:r>
        <w:rPr>
          <w:rFonts w:ascii="Arial" w:hAnsi="Arial" w:cs="Arial"/>
          <w:color w:val="000000"/>
        </w:rPr>
        <w:t>1.3</w:t>
      </w:r>
      <w:r>
        <w:rPr>
          <w:rFonts w:ascii="Arial" w:hAnsi="Arial" w:cs="Arial"/>
          <w:color w:val="000000"/>
        </w:rPr>
        <w:tab/>
      </w:r>
      <w:r w:rsidRPr="00FB0D00">
        <w:rPr>
          <w:rFonts w:ascii="Arial" w:hAnsi="Arial" w:cs="Arial"/>
          <w:color w:val="000000"/>
        </w:rPr>
        <w:t>Comparison of the</w:t>
      </w:r>
      <w:r w:rsidR="001D0423" w:rsidRPr="001D0423">
        <w:rPr>
          <w:rFonts w:ascii="Arial" w:hAnsi="Arial" w:cs="Arial"/>
          <w:color w:val="000000"/>
        </w:rPr>
        <w:t xml:space="preserve"> </w:t>
      </w:r>
      <w:r w:rsidRPr="00FB0D00">
        <w:rPr>
          <w:rFonts w:ascii="Arial" w:hAnsi="Arial" w:cs="Arial"/>
          <w:color w:val="000000"/>
        </w:rPr>
        <w:t>Report on the Physical Count of Property, Plant and Equipment</w:t>
      </w:r>
      <w:r w:rsidR="001D0423" w:rsidRPr="001D0423">
        <w:rPr>
          <w:rFonts w:ascii="Arial" w:hAnsi="Arial" w:cs="Arial"/>
          <w:color w:val="000000"/>
        </w:rPr>
        <w:t xml:space="preserve">  </w:t>
      </w:r>
      <w:r w:rsidRPr="00FB0D00">
        <w:rPr>
          <w:rFonts w:ascii="Arial" w:hAnsi="Arial" w:cs="Arial"/>
          <w:color w:val="000000"/>
        </w:rPr>
        <w:t>(RPCPPE) with the balances per accounting records</w:t>
      </w:r>
      <w:r w:rsidR="001D0423" w:rsidRPr="001D0423">
        <w:rPr>
          <w:rFonts w:ascii="Arial" w:hAnsi="Arial" w:cs="Arial"/>
          <w:color w:val="000000"/>
        </w:rPr>
        <w:t xml:space="preserve"> </w:t>
      </w:r>
      <w:r w:rsidRPr="00FB0D00">
        <w:rPr>
          <w:rFonts w:ascii="Arial" w:hAnsi="Arial" w:cs="Arial"/>
          <w:color w:val="000000"/>
        </w:rPr>
        <w:t>of the Central and Batac Branch Offices showed a discrepancy of P11.587 million, as presented in Table 1.</w:t>
      </w:r>
    </w:p>
    <w:p w:rsidR="00ED7B0C" w:rsidRDefault="00ED7B0C" w:rsidP="00FB0D00">
      <w:pPr>
        <w:pStyle w:val="ListParagraph"/>
        <w:spacing w:after="0" w:line="240" w:lineRule="auto"/>
        <w:ind w:left="0"/>
        <w:jc w:val="both"/>
        <w:rPr>
          <w:rFonts w:ascii="Arial" w:hAnsi="Arial" w:cs="Arial"/>
          <w:color w:val="000000"/>
        </w:rPr>
      </w:pPr>
    </w:p>
    <w:p w:rsidR="00ED7B0C" w:rsidRPr="00FB0D00" w:rsidRDefault="00AD4A59" w:rsidP="00FB0D00">
      <w:pPr>
        <w:spacing w:after="0" w:line="240" w:lineRule="auto"/>
        <w:ind w:left="720"/>
        <w:jc w:val="center"/>
        <w:rPr>
          <w:rFonts w:ascii="Arial" w:hAnsi="Arial" w:cs="Arial"/>
          <w:b/>
          <w:color w:val="000000"/>
          <w:sz w:val="20"/>
          <w:szCs w:val="20"/>
        </w:rPr>
      </w:pPr>
      <w:r w:rsidRPr="00FB0D00">
        <w:rPr>
          <w:rFonts w:ascii="Arial" w:hAnsi="Arial" w:cs="Arial"/>
          <w:b/>
          <w:color w:val="000000"/>
          <w:sz w:val="20"/>
          <w:szCs w:val="20"/>
        </w:rPr>
        <w:t>Table 1 – Comparison of RPCPPE with Book</w:t>
      </w:r>
      <w:r w:rsidR="001D0423" w:rsidRPr="001D0423">
        <w:rPr>
          <w:rFonts w:ascii="Arial" w:hAnsi="Arial" w:cs="Arial"/>
          <w:b/>
          <w:color w:val="000000"/>
          <w:sz w:val="20"/>
          <w:szCs w:val="20"/>
        </w:rPr>
        <w:t xml:space="preserve"> </w:t>
      </w:r>
      <w:r w:rsidRPr="00FB0D00">
        <w:rPr>
          <w:rFonts w:ascii="Arial" w:hAnsi="Arial" w:cs="Arial"/>
          <w:b/>
          <w:color w:val="000000"/>
          <w:sz w:val="20"/>
          <w:szCs w:val="20"/>
        </w:rPr>
        <w:t>Balances</w:t>
      </w:r>
    </w:p>
    <w:p w:rsidR="00ED7B0C" w:rsidRPr="00FB0D00" w:rsidRDefault="00ED7B0C" w:rsidP="00FB0D00">
      <w:pPr>
        <w:spacing w:after="0" w:line="240" w:lineRule="auto"/>
        <w:ind w:left="720"/>
        <w:jc w:val="center"/>
        <w:rPr>
          <w:rFonts w:ascii="Arial" w:hAnsi="Arial" w:cs="Arial"/>
          <w:color w:val="000000"/>
          <w:sz w:val="20"/>
          <w:szCs w:val="20"/>
        </w:rPr>
      </w:pPr>
    </w:p>
    <w:tbl>
      <w:tblPr>
        <w:tblW w:w="8642" w:type="dxa"/>
        <w:tblInd w:w="108" w:type="dxa"/>
        <w:tblBorders>
          <w:top w:val="single" w:sz="4" w:space="0" w:color="auto"/>
          <w:bottom w:val="single" w:sz="4" w:space="0" w:color="auto"/>
        </w:tblBorders>
        <w:tblLayout w:type="fixed"/>
        <w:tblLook w:val="00A0" w:firstRow="1" w:lastRow="0" w:firstColumn="1" w:lastColumn="0" w:noHBand="0" w:noVBand="0"/>
      </w:tblPr>
      <w:tblGrid>
        <w:gridCol w:w="3523"/>
        <w:gridCol w:w="1427"/>
        <w:gridCol w:w="2070"/>
        <w:gridCol w:w="1622"/>
      </w:tblGrid>
      <w:tr w:rsidR="00932691" w:rsidRPr="00320470" w:rsidTr="00FB0D00">
        <w:trPr>
          <w:trHeight w:val="510"/>
        </w:trPr>
        <w:tc>
          <w:tcPr>
            <w:tcW w:w="3523" w:type="dxa"/>
            <w:tcBorders>
              <w:top w:val="single" w:sz="4" w:space="0" w:color="auto"/>
              <w:bottom w:val="single" w:sz="4" w:space="0" w:color="auto"/>
            </w:tcBorders>
          </w:tcPr>
          <w:p w:rsidR="006405E3" w:rsidRPr="00FB0D00" w:rsidRDefault="006405E3" w:rsidP="00E253A5">
            <w:pPr>
              <w:pStyle w:val="ListParagraph"/>
              <w:spacing w:after="0" w:line="240" w:lineRule="auto"/>
              <w:ind w:left="0"/>
              <w:jc w:val="both"/>
              <w:rPr>
                <w:rFonts w:ascii="Arial" w:hAnsi="Arial" w:cs="Arial"/>
                <w:color w:val="000000"/>
                <w:sz w:val="20"/>
                <w:szCs w:val="20"/>
              </w:rPr>
            </w:pPr>
          </w:p>
        </w:tc>
        <w:tc>
          <w:tcPr>
            <w:tcW w:w="1427" w:type="dxa"/>
            <w:tcBorders>
              <w:top w:val="single" w:sz="4" w:space="0" w:color="auto"/>
              <w:bottom w:val="single" w:sz="4" w:space="0" w:color="auto"/>
            </w:tcBorders>
            <w:vAlign w:val="center"/>
          </w:tcPr>
          <w:p w:rsidR="00ED7B0C" w:rsidRDefault="00AD4A59" w:rsidP="00FB0D00">
            <w:pPr>
              <w:pStyle w:val="ListParagraph"/>
              <w:spacing w:after="0" w:line="240" w:lineRule="auto"/>
              <w:ind w:left="-31"/>
              <w:jc w:val="center"/>
              <w:rPr>
                <w:rFonts w:ascii="Arial" w:hAnsi="Arial" w:cs="Arial"/>
                <w:b/>
                <w:color w:val="000000"/>
                <w:sz w:val="20"/>
                <w:szCs w:val="20"/>
              </w:rPr>
            </w:pPr>
            <w:r w:rsidRPr="00FB0D00">
              <w:rPr>
                <w:rFonts w:ascii="Arial" w:hAnsi="Arial" w:cs="Arial"/>
                <w:b/>
                <w:color w:val="000000"/>
                <w:sz w:val="20"/>
                <w:szCs w:val="20"/>
              </w:rPr>
              <w:t xml:space="preserve">Inventory </w:t>
            </w:r>
          </w:p>
          <w:p w:rsidR="00ED7B0C" w:rsidRPr="00FB0D00" w:rsidRDefault="00AD4A59" w:rsidP="00FB0D00">
            <w:pPr>
              <w:pStyle w:val="ListParagraph"/>
              <w:spacing w:after="0" w:line="240" w:lineRule="auto"/>
              <w:ind w:left="-31"/>
              <w:jc w:val="center"/>
              <w:rPr>
                <w:rFonts w:ascii="Arial" w:hAnsi="Arial" w:cs="Arial"/>
                <w:b/>
                <w:color w:val="000000"/>
                <w:sz w:val="20"/>
                <w:szCs w:val="20"/>
              </w:rPr>
            </w:pPr>
            <w:r w:rsidRPr="00FB0D00">
              <w:rPr>
                <w:rFonts w:ascii="Arial" w:hAnsi="Arial" w:cs="Arial"/>
                <w:b/>
                <w:color w:val="000000"/>
                <w:sz w:val="20"/>
                <w:szCs w:val="20"/>
              </w:rPr>
              <w:t>Report</w:t>
            </w:r>
          </w:p>
        </w:tc>
        <w:tc>
          <w:tcPr>
            <w:tcW w:w="2070" w:type="dxa"/>
            <w:tcBorders>
              <w:top w:val="single" w:sz="4" w:space="0" w:color="auto"/>
              <w:bottom w:val="single" w:sz="4" w:space="0" w:color="auto"/>
            </w:tcBorders>
          </w:tcPr>
          <w:p w:rsidR="006405E3" w:rsidRPr="00FB0D00" w:rsidRDefault="001D0423" w:rsidP="00E253A5">
            <w:pPr>
              <w:pStyle w:val="ListParagraph"/>
              <w:spacing w:after="0" w:line="240" w:lineRule="auto"/>
              <w:ind w:left="0"/>
              <w:jc w:val="center"/>
              <w:rPr>
                <w:rFonts w:ascii="Arial" w:hAnsi="Arial" w:cs="Arial"/>
                <w:b/>
                <w:color w:val="000000"/>
                <w:sz w:val="20"/>
                <w:szCs w:val="20"/>
              </w:rPr>
            </w:pPr>
            <w:r w:rsidRPr="001D0423">
              <w:rPr>
                <w:rFonts w:ascii="Arial" w:hAnsi="Arial" w:cs="Arial"/>
                <w:b/>
                <w:color w:val="000000"/>
                <w:sz w:val="20"/>
                <w:szCs w:val="20"/>
              </w:rPr>
              <w:t xml:space="preserve">   </w:t>
            </w:r>
            <w:r w:rsidR="00AD4A59">
              <w:rPr>
                <w:rFonts w:ascii="Arial" w:hAnsi="Arial" w:cs="Arial"/>
                <w:b/>
                <w:color w:val="000000"/>
                <w:sz w:val="20"/>
                <w:szCs w:val="20"/>
              </w:rPr>
              <w:t xml:space="preserve">    </w:t>
            </w:r>
            <w:r w:rsidR="00AD4A59" w:rsidRPr="00FB0D00">
              <w:rPr>
                <w:rFonts w:ascii="Arial" w:hAnsi="Arial" w:cs="Arial"/>
                <w:b/>
                <w:color w:val="000000"/>
                <w:sz w:val="20"/>
                <w:szCs w:val="20"/>
              </w:rPr>
              <w:t xml:space="preserve"> Book</w:t>
            </w:r>
          </w:p>
          <w:p w:rsidR="006405E3" w:rsidRPr="00FB0D00" w:rsidRDefault="001D0423" w:rsidP="00E253A5">
            <w:pPr>
              <w:pStyle w:val="ListParagraph"/>
              <w:spacing w:after="0" w:line="240" w:lineRule="auto"/>
              <w:ind w:left="0"/>
              <w:jc w:val="center"/>
              <w:rPr>
                <w:rFonts w:ascii="Arial" w:hAnsi="Arial" w:cs="Arial"/>
                <w:b/>
                <w:color w:val="000000"/>
                <w:sz w:val="20"/>
                <w:szCs w:val="20"/>
              </w:rPr>
            </w:pPr>
            <w:r w:rsidRPr="001D0423">
              <w:rPr>
                <w:rFonts w:ascii="Arial" w:hAnsi="Arial" w:cs="Arial"/>
                <w:b/>
                <w:color w:val="000000"/>
                <w:sz w:val="20"/>
                <w:szCs w:val="20"/>
              </w:rPr>
              <w:t xml:space="preserve">       </w:t>
            </w:r>
            <w:r w:rsidR="00AD4A59">
              <w:rPr>
                <w:rFonts w:ascii="Arial" w:hAnsi="Arial" w:cs="Arial"/>
                <w:b/>
                <w:color w:val="000000"/>
                <w:sz w:val="20"/>
                <w:szCs w:val="20"/>
              </w:rPr>
              <w:t xml:space="preserve">  </w:t>
            </w:r>
            <w:r w:rsidR="00AD4A59" w:rsidRPr="00FB0D00">
              <w:rPr>
                <w:rFonts w:ascii="Arial" w:hAnsi="Arial" w:cs="Arial"/>
                <w:b/>
                <w:color w:val="000000"/>
                <w:sz w:val="20"/>
                <w:szCs w:val="20"/>
              </w:rPr>
              <w:t>Balance</w:t>
            </w:r>
          </w:p>
        </w:tc>
        <w:tc>
          <w:tcPr>
            <w:tcW w:w="1622" w:type="dxa"/>
            <w:tcBorders>
              <w:top w:val="single" w:sz="4" w:space="0" w:color="auto"/>
              <w:bottom w:val="single" w:sz="4" w:space="0" w:color="auto"/>
            </w:tcBorders>
            <w:vAlign w:val="center"/>
          </w:tcPr>
          <w:p w:rsidR="00ED7B0C" w:rsidRDefault="00ED7B0C" w:rsidP="00FB0D00">
            <w:pPr>
              <w:pStyle w:val="ListParagraph"/>
              <w:spacing w:after="0" w:line="240" w:lineRule="auto"/>
              <w:ind w:left="0" w:right="-106"/>
              <w:jc w:val="right"/>
              <w:rPr>
                <w:rFonts w:ascii="Arial" w:hAnsi="Arial" w:cs="Arial"/>
                <w:b/>
                <w:color w:val="000000"/>
                <w:sz w:val="20"/>
                <w:szCs w:val="20"/>
              </w:rPr>
            </w:pPr>
          </w:p>
          <w:p w:rsidR="00ED7B0C" w:rsidRPr="00FB0D00" w:rsidRDefault="00AD4A59" w:rsidP="00FB0D00">
            <w:pPr>
              <w:pStyle w:val="ListParagraph"/>
              <w:spacing w:after="0" w:line="240" w:lineRule="auto"/>
              <w:ind w:left="0" w:right="-106"/>
              <w:jc w:val="right"/>
              <w:rPr>
                <w:rFonts w:ascii="Arial" w:hAnsi="Arial" w:cs="Arial"/>
                <w:b/>
                <w:color w:val="000000"/>
                <w:sz w:val="20"/>
                <w:szCs w:val="20"/>
              </w:rPr>
            </w:pPr>
            <w:r w:rsidRPr="00FB0D00">
              <w:rPr>
                <w:rFonts w:ascii="Arial" w:hAnsi="Arial" w:cs="Arial"/>
                <w:b/>
                <w:color w:val="000000"/>
                <w:sz w:val="20"/>
                <w:szCs w:val="20"/>
              </w:rPr>
              <w:t>Discrepancy</w:t>
            </w:r>
          </w:p>
        </w:tc>
      </w:tr>
      <w:tr w:rsidR="00932691" w:rsidRPr="00320470" w:rsidTr="00FB0D00">
        <w:trPr>
          <w:trHeight w:val="255"/>
        </w:trPr>
        <w:tc>
          <w:tcPr>
            <w:tcW w:w="3523" w:type="dxa"/>
            <w:tcBorders>
              <w:top w:val="single" w:sz="4" w:space="0" w:color="auto"/>
            </w:tcBorders>
          </w:tcPr>
          <w:p w:rsidR="00ED7B0C" w:rsidRPr="00FB0D00" w:rsidRDefault="00AD4A59" w:rsidP="00FB0D00">
            <w:pPr>
              <w:pStyle w:val="ListParagraph"/>
              <w:spacing w:after="0" w:line="240" w:lineRule="auto"/>
              <w:ind w:left="-108"/>
              <w:jc w:val="both"/>
              <w:rPr>
                <w:rFonts w:ascii="Arial" w:hAnsi="Arial" w:cs="Arial"/>
                <w:color w:val="000000"/>
                <w:sz w:val="20"/>
                <w:szCs w:val="20"/>
              </w:rPr>
            </w:pPr>
            <w:r w:rsidRPr="00FB0D00">
              <w:rPr>
                <w:rFonts w:ascii="Arial" w:hAnsi="Arial" w:cs="Arial"/>
                <w:color w:val="000000"/>
                <w:sz w:val="20"/>
                <w:szCs w:val="20"/>
              </w:rPr>
              <w:t>Central Office</w:t>
            </w:r>
          </w:p>
        </w:tc>
        <w:tc>
          <w:tcPr>
            <w:tcW w:w="1427" w:type="dxa"/>
            <w:tcBorders>
              <w:top w:val="single" w:sz="4" w:space="0" w:color="auto"/>
            </w:tcBorders>
          </w:tcPr>
          <w:p w:rsidR="00ED7B0C" w:rsidRPr="00FB0D00" w:rsidRDefault="00AD4A59" w:rsidP="00FB0D00">
            <w:pPr>
              <w:pStyle w:val="ListParagraph"/>
              <w:spacing w:after="0" w:line="240" w:lineRule="auto"/>
              <w:ind w:left="0"/>
              <w:jc w:val="right"/>
              <w:rPr>
                <w:rFonts w:ascii="Arial" w:hAnsi="Arial" w:cs="Arial"/>
                <w:color w:val="000000"/>
                <w:sz w:val="20"/>
                <w:szCs w:val="20"/>
              </w:rPr>
            </w:pPr>
            <w:r w:rsidRPr="00FB0D00">
              <w:rPr>
                <w:rFonts w:ascii="Arial" w:hAnsi="Arial" w:cs="Arial"/>
                <w:color w:val="000000"/>
                <w:sz w:val="20"/>
                <w:szCs w:val="20"/>
              </w:rPr>
              <w:t>P 64,488,605</w:t>
            </w:r>
          </w:p>
        </w:tc>
        <w:tc>
          <w:tcPr>
            <w:tcW w:w="2070" w:type="dxa"/>
            <w:tcBorders>
              <w:top w:val="single" w:sz="4" w:space="0" w:color="auto"/>
            </w:tcBorders>
          </w:tcPr>
          <w:p w:rsidR="006405E3" w:rsidRPr="00FB0D00" w:rsidRDefault="00AD4A59" w:rsidP="00E253A5">
            <w:pPr>
              <w:pStyle w:val="ListParagraph"/>
              <w:spacing w:after="0" w:line="240" w:lineRule="auto"/>
              <w:ind w:left="0" w:right="120"/>
              <w:jc w:val="right"/>
              <w:rPr>
                <w:rFonts w:ascii="Arial" w:hAnsi="Arial" w:cs="Arial"/>
                <w:color w:val="000000"/>
                <w:sz w:val="20"/>
                <w:szCs w:val="20"/>
              </w:rPr>
            </w:pPr>
            <w:r w:rsidRPr="00FB0D00">
              <w:rPr>
                <w:rFonts w:ascii="Arial" w:hAnsi="Arial" w:cs="Arial"/>
                <w:color w:val="000000"/>
                <w:sz w:val="20"/>
                <w:szCs w:val="20"/>
              </w:rPr>
              <w:t>P</w:t>
            </w:r>
            <w:r w:rsidR="00145CAC">
              <w:rPr>
                <w:rFonts w:ascii="Arial" w:hAnsi="Arial" w:cs="Arial"/>
                <w:color w:val="000000"/>
                <w:sz w:val="20"/>
                <w:szCs w:val="20"/>
              </w:rPr>
              <w:t xml:space="preserve"> </w:t>
            </w:r>
            <w:r w:rsidRPr="00FB0D00">
              <w:rPr>
                <w:rFonts w:ascii="Arial" w:hAnsi="Arial" w:cs="Arial"/>
                <w:color w:val="000000"/>
                <w:sz w:val="20"/>
                <w:szCs w:val="20"/>
              </w:rPr>
              <w:t>74,149,283</w:t>
            </w:r>
          </w:p>
        </w:tc>
        <w:tc>
          <w:tcPr>
            <w:tcW w:w="1622" w:type="dxa"/>
            <w:tcBorders>
              <w:top w:val="single" w:sz="4" w:space="0" w:color="auto"/>
            </w:tcBorders>
          </w:tcPr>
          <w:p w:rsidR="00ED7B0C" w:rsidRPr="00FB0D00" w:rsidRDefault="00AD4A59" w:rsidP="00FB0D00">
            <w:pPr>
              <w:pStyle w:val="ListParagraph"/>
              <w:spacing w:after="0" w:line="240" w:lineRule="auto"/>
              <w:ind w:left="0" w:right="-106"/>
              <w:jc w:val="right"/>
              <w:rPr>
                <w:rFonts w:ascii="Arial" w:hAnsi="Arial" w:cs="Arial"/>
                <w:color w:val="000000"/>
                <w:sz w:val="20"/>
                <w:szCs w:val="20"/>
              </w:rPr>
            </w:pPr>
            <w:r w:rsidRPr="00FB0D00">
              <w:rPr>
                <w:rFonts w:ascii="Arial" w:hAnsi="Arial" w:cs="Arial"/>
                <w:color w:val="000000"/>
                <w:sz w:val="20"/>
                <w:szCs w:val="20"/>
              </w:rPr>
              <w:t>P</w:t>
            </w:r>
            <w:r w:rsidR="00145CAC">
              <w:rPr>
                <w:rFonts w:ascii="Arial" w:hAnsi="Arial" w:cs="Arial"/>
                <w:color w:val="000000"/>
                <w:sz w:val="20"/>
                <w:szCs w:val="20"/>
              </w:rPr>
              <w:t xml:space="preserve"> </w:t>
            </w:r>
            <w:r w:rsidR="00384C4A">
              <w:rPr>
                <w:rFonts w:ascii="Arial" w:hAnsi="Arial" w:cs="Arial"/>
                <w:color w:val="000000"/>
                <w:sz w:val="20"/>
                <w:szCs w:val="20"/>
              </w:rPr>
              <w:t xml:space="preserve"> </w:t>
            </w:r>
            <w:r w:rsidR="00145CAC">
              <w:rPr>
                <w:rFonts w:ascii="Arial" w:hAnsi="Arial" w:cs="Arial"/>
                <w:color w:val="000000"/>
                <w:sz w:val="20"/>
                <w:szCs w:val="20"/>
              </w:rPr>
              <w:t xml:space="preserve"> </w:t>
            </w:r>
            <w:r w:rsidRPr="00FB0D00">
              <w:rPr>
                <w:rFonts w:ascii="Arial" w:hAnsi="Arial" w:cs="Arial"/>
                <w:color w:val="000000"/>
                <w:sz w:val="20"/>
                <w:szCs w:val="20"/>
              </w:rPr>
              <w:t xml:space="preserve"> 9,660,678</w:t>
            </w:r>
          </w:p>
        </w:tc>
      </w:tr>
      <w:tr w:rsidR="00932691" w:rsidRPr="00320470" w:rsidTr="00FB0D00">
        <w:trPr>
          <w:trHeight w:val="255"/>
        </w:trPr>
        <w:tc>
          <w:tcPr>
            <w:tcW w:w="3523" w:type="dxa"/>
            <w:tcBorders>
              <w:bottom w:val="single" w:sz="4" w:space="0" w:color="auto"/>
            </w:tcBorders>
          </w:tcPr>
          <w:p w:rsidR="00ED7B0C" w:rsidRPr="00FB0D00" w:rsidRDefault="00AD4A59" w:rsidP="00FB0D00">
            <w:pPr>
              <w:pStyle w:val="ListParagraph"/>
              <w:spacing w:after="0" w:line="240" w:lineRule="auto"/>
              <w:ind w:left="-108"/>
              <w:rPr>
                <w:rFonts w:ascii="Arial" w:hAnsi="Arial" w:cs="Arial"/>
                <w:color w:val="000000"/>
                <w:sz w:val="20"/>
                <w:szCs w:val="20"/>
              </w:rPr>
            </w:pPr>
            <w:r w:rsidRPr="00FB0D00">
              <w:rPr>
                <w:rFonts w:ascii="Arial" w:hAnsi="Arial" w:cs="Arial"/>
                <w:color w:val="000000"/>
                <w:sz w:val="20"/>
                <w:szCs w:val="20"/>
              </w:rPr>
              <w:t>Batac Branch Office</w:t>
            </w:r>
          </w:p>
        </w:tc>
        <w:tc>
          <w:tcPr>
            <w:tcW w:w="1427" w:type="dxa"/>
            <w:tcBorders>
              <w:bottom w:val="single" w:sz="4" w:space="0" w:color="auto"/>
            </w:tcBorders>
          </w:tcPr>
          <w:p w:rsidR="00ED7B0C" w:rsidRPr="00FB0D00" w:rsidRDefault="00AD4A59" w:rsidP="00FB0D00">
            <w:pPr>
              <w:pStyle w:val="ListParagraph"/>
              <w:spacing w:after="0" w:line="240" w:lineRule="auto"/>
              <w:ind w:left="0"/>
              <w:jc w:val="right"/>
              <w:rPr>
                <w:rFonts w:ascii="Arial" w:hAnsi="Arial" w:cs="Arial"/>
                <w:color w:val="000000"/>
                <w:sz w:val="20"/>
                <w:szCs w:val="20"/>
              </w:rPr>
            </w:pPr>
            <w:r w:rsidRPr="00FB0D00">
              <w:rPr>
                <w:rFonts w:ascii="Arial" w:hAnsi="Arial" w:cs="Arial"/>
                <w:color w:val="000000"/>
                <w:sz w:val="20"/>
                <w:szCs w:val="20"/>
              </w:rPr>
              <w:t>9,278,440</w:t>
            </w:r>
          </w:p>
        </w:tc>
        <w:tc>
          <w:tcPr>
            <w:tcW w:w="2070" w:type="dxa"/>
            <w:tcBorders>
              <w:bottom w:val="single" w:sz="4" w:space="0" w:color="auto"/>
            </w:tcBorders>
          </w:tcPr>
          <w:p w:rsidR="006405E3" w:rsidRPr="00FB0D00" w:rsidRDefault="00AD4A59" w:rsidP="00E253A5">
            <w:pPr>
              <w:pStyle w:val="ListParagraph"/>
              <w:spacing w:after="0" w:line="240" w:lineRule="auto"/>
              <w:ind w:left="0" w:right="120"/>
              <w:jc w:val="right"/>
              <w:rPr>
                <w:rFonts w:ascii="Arial" w:hAnsi="Arial" w:cs="Arial"/>
                <w:color w:val="000000"/>
                <w:sz w:val="20"/>
                <w:szCs w:val="20"/>
              </w:rPr>
            </w:pPr>
            <w:r w:rsidRPr="00FB0D00">
              <w:rPr>
                <w:rFonts w:ascii="Arial" w:hAnsi="Arial" w:cs="Arial"/>
                <w:color w:val="000000"/>
                <w:sz w:val="20"/>
                <w:szCs w:val="20"/>
              </w:rPr>
              <w:t>11,204,642</w:t>
            </w:r>
          </w:p>
        </w:tc>
        <w:tc>
          <w:tcPr>
            <w:tcW w:w="1622" w:type="dxa"/>
            <w:tcBorders>
              <w:bottom w:val="single" w:sz="4" w:space="0" w:color="auto"/>
            </w:tcBorders>
          </w:tcPr>
          <w:p w:rsidR="00ED7B0C" w:rsidRPr="00FB0D00" w:rsidRDefault="00AD4A59" w:rsidP="00FB0D00">
            <w:pPr>
              <w:pStyle w:val="ListParagraph"/>
              <w:spacing w:after="0" w:line="240" w:lineRule="auto"/>
              <w:ind w:left="0" w:right="-106"/>
              <w:jc w:val="right"/>
              <w:rPr>
                <w:rFonts w:ascii="Arial" w:hAnsi="Arial" w:cs="Arial"/>
                <w:color w:val="000000"/>
                <w:sz w:val="20"/>
                <w:szCs w:val="20"/>
              </w:rPr>
            </w:pPr>
            <w:r w:rsidRPr="00FB0D00">
              <w:rPr>
                <w:rFonts w:ascii="Arial" w:hAnsi="Arial" w:cs="Arial"/>
                <w:color w:val="000000"/>
                <w:sz w:val="20"/>
                <w:szCs w:val="20"/>
              </w:rPr>
              <w:t>1,926,202</w:t>
            </w:r>
          </w:p>
        </w:tc>
      </w:tr>
      <w:tr w:rsidR="00932691" w:rsidRPr="00320470" w:rsidTr="00FB0D00">
        <w:trPr>
          <w:trHeight w:val="289"/>
        </w:trPr>
        <w:tc>
          <w:tcPr>
            <w:tcW w:w="3523" w:type="dxa"/>
            <w:tcBorders>
              <w:top w:val="single" w:sz="4" w:space="0" w:color="auto"/>
              <w:bottom w:val="double" w:sz="4" w:space="0" w:color="auto"/>
            </w:tcBorders>
          </w:tcPr>
          <w:p w:rsidR="006405E3" w:rsidRPr="00FB0D00" w:rsidRDefault="006405E3" w:rsidP="00E253A5">
            <w:pPr>
              <w:pStyle w:val="ListParagraph"/>
              <w:spacing w:after="0" w:line="240" w:lineRule="auto"/>
              <w:ind w:left="0"/>
              <w:jc w:val="both"/>
              <w:rPr>
                <w:rFonts w:ascii="Arial" w:hAnsi="Arial" w:cs="Arial"/>
                <w:b/>
                <w:color w:val="000000"/>
                <w:sz w:val="20"/>
                <w:szCs w:val="20"/>
              </w:rPr>
            </w:pPr>
          </w:p>
        </w:tc>
        <w:tc>
          <w:tcPr>
            <w:tcW w:w="1427" w:type="dxa"/>
            <w:tcBorders>
              <w:top w:val="single" w:sz="4" w:space="0" w:color="auto"/>
              <w:bottom w:val="double" w:sz="4" w:space="0" w:color="auto"/>
            </w:tcBorders>
          </w:tcPr>
          <w:p w:rsidR="00ED7B0C" w:rsidRPr="00FB0D00" w:rsidRDefault="00AD4A59" w:rsidP="00FB0D00">
            <w:pPr>
              <w:pStyle w:val="ListParagraph"/>
              <w:spacing w:after="0" w:line="240" w:lineRule="auto"/>
              <w:ind w:left="0"/>
              <w:jc w:val="right"/>
              <w:rPr>
                <w:rFonts w:ascii="Arial" w:hAnsi="Arial" w:cs="Arial"/>
                <w:b/>
                <w:color w:val="000000"/>
                <w:sz w:val="20"/>
                <w:szCs w:val="20"/>
              </w:rPr>
            </w:pPr>
            <w:r w:rsidRPr="00FB0D00">
              <w:rPr>
                <w:rFonts w:ascii="Arial" w:hAnsi="Arial" w:cs="Arial"/>
                <w:b/>
                <w:color w:val="000000"/>
                <w:sz w:val="20"/>
                <w:szCs w:val="20"/>
              </w:rPr>
              <w:t>P</w:t>
            </w:r>
            <w:r w:rsidR="00145CAC">
              <w:rPr>
                <w:rFonts w:ascii="Arial" w:hAnsi="Arial" w:cs="Arial"/>
                <w:b/>
                <w:color w:val="000000"/>
                <w:sz w:val="20"/>
                <w:szCs w:val="20"/>
              </w:rPr>
              <w:t xml:space="preserve"> </w:t>
            </w:r>
            <w:r w:rsidRPr="00FB0D00">
              <w:rPr>
                <w:rFonts w:ascii="Arial" w:hAnsi="Arial" w:cs="Arial"/>
                <w:b/>
                <w:color w:val="000000"/>
                <w:sz w:val="20"/>
                <w:szCs w:val="20"/>
              </w:rPr>
              <w:t>73,767,045</w:t>
            </w:r>
          </w:p>
        </w:tc>
        <w:tc>
          <w:tcPr>
            <w:tcW w:w="2070" w:type="dxa"/>
            <w:tcBorders>
              <w:top w:val="single" w:sz="4" w:space="0" w:color="auto"/>
              <w:bottom w:val="double" w:sz="4" w:space="0" w:color="auto"/>
            </w:tcBorders>
          </w:tcPr>
          <w:p w:rsidR="006405E3" w:rsidRPr="00FB0D00" w:rsidRDefault="00AD4A59" w:rsidP="00E253A5">
            <w:pPr>
              <w:pStyle w:val="ListParagraph"/>
              <w:spacing w:after="0" w:line="240" w:lineRule="auto"/>
              <w:ind w:left="0" w:right="120"/>
              <w:jc w:val="right"/>
              <w:rPr>
                <w:rFonts w:ascii="Arial" w:hAnsi="Arial" w:cs="Arial"/>
                <w:b/>
                <w:color w:val="000000"/>
                <w:sz w:val="20"/>
                <w:szCs w:val="20"/>
              </w:rPr>
            </w:pPr>
            <w:r w:rsidRPr="00FB0D00">
              <w:rPr>
                <w:rFonts w:ascii="Arial" w:hAnsi="Arial" w:cs="Arial"/>
                <w:b/>
                <w:color w:val="000000"/>
                <w:sz w:val="20"/>
                <w:szCs w:val="20"/>
              </w:rPr>
              <w:t>P</w:t>
            </w:r>
            <w:r w:rsidR="00145CAC">
              <w:rPr>
                <w:rFonts w:ascii="Arial" w:hAnsi="Arial" w:cs="Arial"/>
                <w:b/>
                <w:color w:val="000000"/>
                <w:sz w:val="20"/>
                <w:szCs w:val="20"/>
              </w:rPr>
              <w:t xml:space="preserve"> </w:t>
            </w:r>
            <w:r w:rsidRPr="00FB0D00">
              <w:rPr>
                <w:rFonts w:ascii="Arial" w:hAnsi="Arial" w:cs="Arial"/>
                <w:b/>
                <w:color w:val="000000"/>
                <w:sz w:val="20"/>
                <w:szCs w:val="20"/>
              </w:rPr>
              <w:t>85,353,925</w:t>
            </w:r>
          </w:p>
        </w:tc>
        <w:tc>
          <w:tcPr>
            <w:tcW w:w="1622" w:type="dxa"/>
            <w:tcBorders>
              <w:top w:val="single" w:sz="4" w:space="0" w:color="auto"/>
              <w:bottom w:val="double" w:sz="4" w:space="0" w:color="auto"/>
            </w:tcBorders>
          </w:tcPr>
          <w:p w:rsidR="00ED7B0C" w:rsidRPr="00FB0D00" w:rsidRDefault="00AD4A59" w:rsidP="00FB0D00">
            <w:pPr>
              <w:pStyle w:val="ListParagraph"/>
              <w:spacing w:after="0" w:line="240" w:lineRule="auto"/>
              <w:ind w:left="0" w:right="-106"/>
              <w:jc w:val="right"/>
              <w:rPr>
                <w:rFonts w:ascii="Arial" w:hAnsi="Arial" w:cs="Arial"/>
                <w:b/>
                <w:color w:val="000000"/>
                <w:sz w:val="20"/>
                <w:szCs w:val="20"/>
              </w:rPr>
            </w:pPr>
            <w:r w:rsidRPr="00FB0D00">
              <w:rPr>
                <w:rFonts w:ascii="Arial" w:hAnsi="Arial" w:cs="Arial"/>
                <w:b/>
                <w:color w:val="000000"/>
                <w:sz w:val="20"/>
                <w:szCs w:val="20"/>
              </w:rPr>
              <w:t xml:space="preserve"> P</w:t>
            </w:r>
            <w:r w:rsidR="00384C4A">
              <w:rPr>
                <w:rFonts w:ascii="Arial" w:hAnsi="Arial" w:cs="Arial"/>
                <w:b/>
                <w:color w:val="000000"/>
                <w:sz w:val="20"/>
                <w:szCs w:val="20"/>
              </w:rPr>
              <w:t xml:space="preserve"> </w:t>
            </w:r>
            <w:r w:rsidRPr="00FB0D00">
              <w:rPr>
                <w:rFonts w:ascii="Arial" w:hAnsi="Arial" w:cs="Arial"/>
                <w:b/>
                <w:color w:val="000000"/>
                <w:sz w:val="20"/>
                <w:szCs w:val="20"/>
              </w:rPr>
              <w:t>11,586,880</w:t>
            </w:r>
          </w:p>
        </w:tc>
      </w:tr>
    </w:tbl>
    <w:p w:rsidR="00ED7B0C" w:rsidRDefault="00ED7B0C" w:rsidP="00FB0D00">
      <w:pPr>
        <w:pStyle w:val="ListParagraph"/>
        <w:spacing w:after="0" w:line="240" w:lineRule="auto"/>
        <w:ind w:left="0"/>
        <w:jc w:val="both"/>
        <w:rPr>
          <w:rFonts w:ascii="Arial" w:hAnsi="Arial" w:cs="Arial"/>
          <w:color w:val="000000"/>
        </w:rPr>
      </w:pPr>
    </w:p>
    <w:p w:rsidR="00ED7B0C" w:rsidRPr="00FB0D00" w:rsidRDefault="00AD4A59" w:rsidP="00FB0D00">
      <w:pPr>
        <w:spacing w:after="0" w:line="240" w:lineRule="auto"/>
        <w:jc w:val="both"/>
        <w:rPr>
          <w:rFonts w:ascii="Arial" w:hAnsi="Arial" w:cs="Arial"/>
          <w:color w:val="000000"/>
        </w:rPr>
      </w:pPr>
      <w:r>
        <w:rPr>
          <w:rFonts w:ascii="Arial" w:hAnsi="Arial" w:cs="Arial"/>
          <w:color w:val="000000"/>
        </w:rPr>
        <w:t>1.4</w:t>
      </w:r>
      <w:r>
        <w:rPr>
          <w:rFonts w:ascii="Arial" w:hAnsi="Arial" w:cs="Arial"/>
          <w:color w:val="000000"/>
        </w:rPr>
        <w:tab/>
      </w:r>
      <w:r w:rsidRPr="00FB0D00">
        <w:rPr>
          <w:rFonts w:ascii="Arial" w:hAnsi="Arial" w:cs="Arial"/>
          <w:color w:val="000000"/>
        </w:rPr>
        <w:t>The discrepancy of P9.661 million</w:t>
      </w:r>
      <w:r w:rsidR="001E37FC">
        <w:rPr>
          <w:rFonts w:ascii="Arial" w:hAnsi="Arial" w:cs="Arial"/>
          <w:color w:val="000000"/>
        </w:rPr>
        <w:t xml:space="preserve"> </w:t>
      </w:r>
      <w:r w:rsidRPr="00FB0D00">
        <w:rPr>
          <w:rFonts w:ascii="Arial" w:hAnsi="Arial" w:cs="Arial"/>
          <w:color w:val="000000"/>
        </w:rPr>
        <w:t>in the Central Office was due to the non-dropping of the</w:t>
      </w:r>
      <w:r w:rsidR="001D0423" w:rsidRPr="001D0423">
        <w:rPr>
          <w:rFonts w:ascii="Arial" w:hAnsi="Arial" w:cs="Arial"/>
          <w:color w:val="000000"/>
        </w:rPr>
        <w:t xml:space="preserve"> unserviceable properties from the books of accounts</w:t>
      </w:r>
      <w:r w:rsidRPr="00FB0D00">
        <w:rPr>
          <w:rFonts w:ascii="Arial" w:hAnsi="Arial" w:cs="Arial"/>
          <w:color w:val="000000"/>
        </w:rPr>
        <w:t xml:space="preserve"> although these were already disposed in 2013,</w:t>
      </w:r>
      <w:r w:rsidR="001E37FC">
        <w:rPr>
          <w:rFonts w:ascii="Arial" w:hAnsi="Arial" w:cs="Arial"/>
          <w:color w:val="000000"/>
        </w:rPr>
        <w:t xml:space="preserve"> </w:t>
      </w:r>
      <w:r w:rsidRPr="00FB0D00">
        <w:rPr>
          <w:rFonts w:ascii="Arial" w:hAnsi="Arial" w:cs="Arial"/>
          <w:color w:val="000000"/>
        </w:rPr>
        <w:t>while the discrepancy of P1.926 million in Batac Branch Office includes</w:t>
      </w:r>
      <w:r w:rsidR="001D0423" w:rsidRPr="001D0423">
        <w:rPr>
          <w:rFonts w:ascii="Arial" w:hAnsi="Arial" w:cs="Arial"/>
          <w:color w:val="000000"/>
        </w:rPr>
        <w:t xml:space="preserve"> </w:t>
      </w:r>
      <w:r w:rsidRPr="00FB0D00">
        <w:rPr>
          <w:rFonts w:ascii="Arial" w:hAnsi="Arial" w:cs="Arial"/>
          <w:color w:val="000000"/>
        </w:rPr>
        <w:t>unaccounted</w:t>
      </w:r>
      <w:r w:rsidR="001D0423" w:rsidRPr="001D0423">
        <w:rPr>
          <w:rFonts w:ascii="Arial" w:hAnsi="Arial" w:cs="Arial"/>
          <w:color w:val="000000"/>
        </w:rPr>
        <w:t xml:space="preserve"> </w:t>
      </w:r>
      <w:r w:rsidRPr="00FB0D00">
        <w:rPr>
          <w:rFonts w:ascii="Arial" w:hAnsi="Arial" w:cs="Arial"/>
          <w:color w:val="000000"/>
        </w:rPr>
        <w:t>items under Machineries and Furniture and Fixtures accounts with total book value</w:t>
      </w:r>
      <w:r w:rsidR="001D0423" w:rsidRPr="001D0423">
        <w:rPr>
          <w:rFonts w:ascii="Arial" w:hAnsi="Arial" w:cs="Arial"/>
          <w:color w:val="000000"/>
        </w:rPr>
        <w:t xml:space="preserve"> </w:t>
      </w:r>
      <w:r w:rsidRPr="00FB0D00">
        <w:rPr>
          <w:rFonts w:ascii="Arial" w:hAnsi="Arial" w:cs="Arial"/>
          <w:color w:val="000000"/>
        </w:rPr>
        <w:t>of P0.926 million.</w:t>
      </w:r>
    </w:p>
    <w:p w:rsidR="00ED7B0C" w:rsidRDefault="00ED7B0C" w:rsidP="00FB0D00">
      <w:pPr>
        <w:pStyle w:val="ListParagraph"/>
        <w:spacing w:after="0" w:line="240" w:lineRule="auto"/>
        <w:jc w:val="both"/>
        <w:rPr>
          <w:rFonts w:ascii="Arial" w:hAnsi="Arial" w:cs="Arial"/>
          <w:color w:val="000000"/>
        </w:rPr>
      </w:pPr>
    </w:p>
    <w:p w:rsidR="00ED7B0C" w:rsidRPr="00FB0D00" w:rsidRDefault="00AD4A59" w:rsidP="00FB0D00">
      <w:pPr>
        <w:spacing w:after="0" w:line="240" w:lineRule="auto"/>
        <w:jc w:val="both"/>
        <w:rPr>
          <w:rFonts w:ascii="Arial" w:hAnsi="Arial" w:cs="Arial"/>
          <w:color w:val="000000"/>
        </w:rPr>
      </w:pPr>
      <w:r w:rsidRPr="00FB0D00">
        <w:rPr>
          <w:rFonts w:ascii="Arial" w:hAnsi="Arial" w:cs="Arial"/>
          <w:color w:val="000000"/>
        </w:rPr>
        <w:t>1.5</w:t>
      </w:r>
      <w:r w:rsidRPr="00FB0D00">
        <w:rPr>
          <w:rFonts w:ascii="Arial" w:hAnsi="Arial" w:cs="Arial"/>
          <w:color w:val="000000"/>
        </w:rPr>
        <w:tab/>
        <w:t>Verification disclosed that the properties worth P9.661 million in the Central Office</w:t>
      </w:r>
      <w:r w:rsidR="001E37FC">
        <w:rPr>
          <w:rFonts w:ascii="Arial" w:hAnsi="Arial" w:cs="Arial"/>
          <w:color w:val="000000"/>
        </w:rPr>
        <w:t xml:space="preserve"> </w:t>
      </w:r>
      <w:r w:rsidRPr="00FB0D00">
        <w:rPr>
          <w:rFonts w:ascii="Arial" w:hAnsi="Arial" w:cs="Arial"/>
          <w:color w:val="000000"/>
        </w:rPr>
        <w:t xml:space="preserve">were included in the Inventory and Inspection Report of Unserviceable Property (IIRUP) in calendar year (CY) 2011, however, these items were not reclassified to Other Assets account since the Property Officer did not provide the Accounting Division with </w:t>
      </w:r>
      <w:r w:rsidRPr="00FB0D00">
        <w:rPr>
          <w:rFonts w:ascii="Arial" w:hAnsi="Arial" w:cs="Arial"/>
          <w:color w:val="000000"/>
        </w:rPr>
        <w:lastRenderedPageBreak/>
        <w:t>copy of the IIRUP.</w:t>
      </w:r>
      <w:r w:rsidR="001E37FC">
        <w:rPr>
          <w:rFonts w:ascii="Arial" w:hAnsi="Arial" w:cs="Arial"/>
          <w:color w:val="000000"/>
        </w:rPr>
        <w:t xml:space="preserve"> </w:t>
      </w:r>
      <w:r w:rsidRPr="00FB0D00">
        <w:rPr>
          <w:rFonts w:ascii="Arial" w:hAnsi="Arial" w:cs="Arial"/>
          <w:color w:val="000000"/>
        </w:rPr>
        <w:t xml:space="preserve">The NTA Governing Board passed Resolution No. 272-2012 dated July 19, 2012 for the disposal of the unserviceable properties through auction to NTA officials and employees, who were notified of the said offer for sale of unserviceable properties on August 9, 2012.  </w:t>
      </w:r>
    </w:p>
    <w:p w:rsidR="00ED7B0C" w:rsidRPr="00FB0D00" w:rsidRDefault="00ED7B0C" w:rsidP="00FB0D00">
      <w:pPr>
        <w:pStyle w:val="ListParagraph"/>
        <w:spacing w:after="0" w:line="240" w:lineRule="auto"/>
        <w:jc w:val="both"/>
        <w:rPr>
          <w:rFonts w:ascii="Arial" w:hAnsi="Arial" w:cs="Arial"/>
          <w:color w:val="000000"/>
        </w:rPr>
      </w:pPr>
    </w:p>
    <w:p w:rsidR="00ED7B0C" w:rsidRPr="00FB0D00" w:rsidRDefault="00AD4A59" w:rsidP="00FB0D00">
      <w:pPr>
        <w:spacing w:after="0" w:line="240" w:lineRule="auto"/>
        <w:jc w:val="both"/>
        <w:rPr>
          <w:rFonts w:ascii="Arial" w:hAnsi="Arial" w:cs="Arial"/>
          <w:color w:val="000000"/>
        </w:rPr>
      </w:pPr>
      <w:r w:rsidRPr="00FB0D00">
        <w:rPr>
          <w:rFonts w:ascii="Arial" w:hAnsi="Arial" w:cs="Arial"/>
          <w:color w:val="000000"/>
        </w:rPr>
        <w:t>1.6</w:t>
      </w:r>
      <w:r w:rsidRPr="00FB0D00">
        <w:rPr>
          <w:rFonts w:ascii="Arial" w:hAnsi="Arial" w:cs="Arial"/>
          <w:color w:val="000000"/>
        </w:rPr>
        <w:tab/>
        <w:t>Audit of collections showed that these pieces of unserviceable property were already sold to the officials and employees of NTA as evidenced by various official receipts; however, it was noted that the entry made was a debit to cash and credit to income instead of credit to asset, debit to depreciation and either credit to income or debit loss on sale; thus, the asset and the corresponding depreciation were not derecognized or dropped from the books.</w:t>
      </w:r>
    </w:p>
    <w:p w:rsidR="00ED7B0C" w:rsidRPr="00FB0D00" w:rsidRDefault="00ED7B0C" w:rsidP="00FB0D00">
      <w:pPr>
        <w:pStyle w:val="ListParagraph"/>
        <w:spacing w:after="0" w:line="240" w:lineRule="auto"/>
        <w:jc w:val="both"/>
        <w:rPr>
          <w:rFonts w:ascii="Arial" w:hAnsi="Arial" w:cs="Arial"/>
          <w:color w:val="000000"/>
        </w:rPr>
      </w:pPr>
    </w:p>
    <w:p w:rsidR="00ED7B0C" w:rsidRPr="00FB0D00" w:rsidRDefault="00AD4A59" w:rsidP="00FB0D00">
      <w:pPr>
        <w:spacing w:after="0" w:line="240" w:lineRule="auto"/>
        <w:jc w:val="both"/>
        <w:rPr>
          <w:rFonts w:ascii="Arial" w:hAnsi="Arial" w:cs="Arial"/>
          <w:color w:val="000000"/>
        </w:rPr>
      </w:pPr>
      <w:r w:rsidRPr="00FB0D00">
        <w:rPr>
          <w:rFonts w:ascii="Arial" w:hAnsi="Arial" w:cs="Arial"/>
          <w:color w:val="000000"/>
        </w:rPr>
        <w:t>1.7</w:t>
      </w:r>
      <w:r w:rsidRPr="00FB0D00">
        <w:rPr>
          <w:rFonts w:ascii="Arial" w:hAnsi="Arial" w:cs="Arial"/>
          <w:color w:val="000000"/>
        </w:rPr>
        <w:tab/>
        <w:t>On the other hand, the discrepancy in Batac Branch Office of P1.926 million included unaccounted 12 water pumps and</w:t>
      </w:r>
      <w:r w:rsidR="00C621C9">
        <w:rPr>
          <w:rFonts w:ascii="Arial" w:hAnsi="Arial" w:cs="Arial"/>
          <w:color w:val="000000"/>
        </w:rPr>
        <w:t xml:space="preserve"> </w:t>
      </w:r>
      <w:r w:rsidRPr="00FB0D00">
        <w:rPr>
          <w:rFonts w:ascii="Arial" w:hAnsi="Arial" w:cs="Arial"/>
          <w:color w:val="000000"/>
        </w:rPr>
        <w:t>13 power tillers worth P0.902 million which Management claimed these were already issued to farmers, and a printer costing P25,300 which was alleged to have been disposed of but there were no documents</w:t>
      </w:r>
      <w:r w:rsidR="00320470">
        <w:rPr>
          <w:rFonts w:ascii="Arial" w:hAnsi="Arial" w:cs="Arial"/>
          <w:color w:val="000000"/>
        </w:rPr>
        <w:t xml:space="preserve"> </w:t>
      </w:r>
      <w:r w:rsidRPr="00FB0D00">
        <w:rPr>
          <w:rFonts w:ascii="Arial" w:hAnsi="Arial" w:cs="Arial"/>
          <w:color w:val="000000"/>
        </w:rPr>
        <w:t>to prove issuances or disposal of said properties.</w:t>
      </w:r>
    </w:p>
    <w:p w:rsidR="00ED7B0C" w:rsidRPr="00FB0D00" w:rsidRDefault="00ED7B0C" w:rsidP="00FB0D00">
      <w:pPr>
        <w:pStyle w:val="ListParagraph"/>
        <w:spacing w:after="0" w:line="240" w:lineRule="auto"/>
        <w:jc w:val="both"/>
        <w:rPr>
          <w:rFonts w:ascii="Arial" w:hAnsi="Arial" w:cs="Arial"/>
          <w:color w:val="000000"/>
        </w:rPr>
      </w:pPr>
    </w:p>
    <w:p w:rsidR="00ED7B0C" w:rsidRPr="00FB0D00" w:rsidRDefault="00AD4A59" w:rsidP="00FB0D00">
      <w:pPr>
        <w:pStyle w:val="ListParagraph"/>
        <w:spacing w:after="0" w:line="240" w:lineRule="auto"/>
        <w:ind w:left="0" w:right="5040"/>
        <w:jc w:val="both"/>
        <w:rPr>
          <w:rFonts w:ascii="Arial" w:hAnsi="Arial" w:cs="Arial"/>
          <w:i/>
          <w:color w:val="000000"/>
        </w:rPr>
      </w:pPr>
      <w:r w:rsidRPr="00FB0D00">
        <w:rPr>
          <w:rFonts w:ascii="Arial" w:hAnsi="Arial" w:cs="Arial"/>
          <w:i/>
          <w:color w:val="000000"/>
        </w:rPr>
        <w:t>PPELCs were not updated</w:t>
      </w:r>
    </w:p>
    <w:p w:rsidR="00ED7B0C" w:rsidRPr="00FB0D00" w:rsidRDefault="00ED7B0C" w:rsidP="00FB0D00">
      <w:pPr>
        <w:pStyle w:val="ListParagraph"/>
        <w:spacing w:after="0" w:line="240" w:lineRule="auto"/>
        <w:jc w:val="both"/>
        <w:rPr>
          <w:color w:val="000000"/>
        </w:rPr>
      </w:pPr>
    </w:p>
    <w:p w:rsidR="00ED7B0C" w:rsidRPr="00FB0D00" w:rsidRDefault="00AD4A59" w:rsidP="00FB0D00">
      <w:pPr>
        <w:tabs>
          <w:tab w:val="left" w:pos="720"/>
          <w:tab w:val="left" w:pos="1260"/>
        </w:tabs>
        <w:spacing w:after="0" w:line="240" w:lineRule="auto"/>
        <w:jc w:val="both"/>
        <w:rPr>
          <w:rFonts w:ascii="Arial" w:hAnsi="Arial" w:cs="Arial"/>
          <w:color w:val="000000"/>
        </w:rPr>
      </w:pPr>
      <w:r w:rsidRPr="00FB0D00">
        <w:rPr>
          <w:rFonts w:ascii="Arial" w:hAnsi="Arial" w:cs="Arial"/>
          <w:color w:val="000000"/>
        </w:rPr>
        <w:t>1.8</w:t>
      </w:r>
      <w:r w:rsidRPr="00FB0D00">
        <w:rPr>
          <w:rFonts w:ascii="Arial" w:hAnsi="Arial" w:cs="Arial"/>
          <w:color w:val="000000"/>
        </w:rPr>
        <w:tab/>
        <w:t>Section 12 of the Manual on New Government Accounting System (MNGAS), Volume II, prescribes the use of Subsidiary Ledger (SL), which is a book of final entry containing the details or breakdown of the balance of the controlling account appearing in the General Ledger (GL).  One of the examples of SLs as provided in the MNGAS is the PPELC, which is required to be maintained by  the Accounting Division for each item of PPE to facilitate reconciliation of the balances reflected in the GL, inventory list and property records.</w:t>
      </w:r>
    </w:p>
    <w:p w:rsidR="00ED7B0C" w:rsidRPr="00FB0D00" w:rsidRDefault="00ED7B0C" w:rsidP="00FB0D00">
      <w:pPr>
        <w:tabs>
          <w:tab w:val="left" w:pos="720"/>
          <w:tab w:val="left" w:pos="1260"/>
        </w:tabs>
        <w:spacing w:after="0" w:line="240" w:lineRule="auto"/>
        <w:jc w:val="both"/>
        <w:rPr>
          <w:rFonts w:ascii="Arial" w:hAnsi="Arial" w:cs="Arial"/>
          <w:color w:val="000000"/>
        </w:rPr>
      </w:pPr>
    </w:p>
    <w:p w:rsidR="00ED7B0C" w:rsidRPr="00FB0D00" w:rsidRDefault="00AD4A59" w:rsidP="00FB0D00">
      <w:pPr>
        <w:tabs>
          <w:tab w:val="left" w:pos="720"/>
          <w:tab w:val="left" w:pos="1260"/>
        </w:tabs>
        <w:spacing w:after="0" w:line="240" w:lineRule="auto"/>
        <w:jc w:val="both"/>
        <w:rPr>
          <w:rFonts w:ascii="Arial" w:hAnsi="Arial" w:cs="Arial"/>
          <w:color w:val="000000"/>
        </w:rPr>
      </w:pPr>
      <w:r w:rsidRPr="00FB0D00">
        <w:rPr>
          <w:rFonts w:ascii="Arial" w:hAnsi="Arial" w:cs="Arial"/>
          <w:color w:val="000000"/>
        </w:rPr>
        <w:t>1.9</w:t>
      </w:r>
      <w:r w:rsidRPr="00FB0D00">
        <w:rPr>
          <w:rFonts w:ascii="Arial" w:hAnsi="Arial" w:cs="Arial"/>
          <w:color w:val="000000"/>
        </w:rPr>
        <w:tab/>
        <w:t>In 2012 audit,  we observed that the Central Office did not maintain PPELCs and where Management assured that the Accounting Division would start preparing in CY 2013</w:t>
      </w:r>
      <w:r w:rsidR="00897889">
        <w:rPr>
          <w:rFonts w:ascii="Arial" w:hAnsi="Arial" w:cs="Arial"/>
          <w:color w:val="000000"/>
        </w:rPr>
        <w:t xml:space="preserve"> </w:t>
      </w:r>
      <w:r w:rsidRPr="00FB0D00">
        <w:rPr>
          <w:rFonts w:ascii="Arial" w:hAnsi="Arial" w:cs="Arial"/>
          <w:color w:val="000000"/>
        </w:rPr>
        <w:t xml:space="preserve"> in compliance with our recommendation.  Validation, however, showed that though preparation of PPELC</w:t>
      </w:r>
      <w:r w:rsidR="006935B5">
        <w:rPr>
          <w:rFonts w:ascii="Arial" w:hAnsi="Arial" w:cs="Arial"/>
          <w:color w:val="000000"/>
        </w:rPr>
        <w:t>s</w:t>
      </w:r>
      <w:r w:rsidRPr="00FB0D00">
        <w:rPr>
          <w:rFonts w:ascii="Arial" w:hAnsi="Arial" w:cs="Arial"/>
          <w:color w:val="000000"/>
        </w:rPr>
        <w:t xml:space="preserve"> started in 2013, these were not updated as at year-end due to resignation of the job order employee who was assigned to handle the task.</w:t>
      </w:r>
    </w:p>
    <w:p w:rsidR="00ED7B0C" w:rsidRPr="00FB0D00" w:rsidRDefault="00ED7B0C" w:rsidP="00FB0D00">
      <w:pPr>
        <w:tabs>
          <w:tab w:val="left" w:pos="720"/>
          <w:tab w:val="left" w:pos="1260"/>
        </w:tabs>
        <w:spacing w:after="0" w:line="240" w:lineRule="auto"/>
        <w:jc w:val="both"/>
        <w:rPr>
          <w:rFonts w:ascii="Arial" w:hAnsi="Arial" w:cs="Arial"/>
          <w:color w:val="000000"/>
        </w:rPr>
      </w:pPr>
    </w:p>
    <w:p w:rsidR="00ED7B0C" w:rsidRPr="00FB0D00" w:rsidRDefault="00AD4A59" w:rsidP="00FB0D00">
      <w:pPr>
        <w:tabs>
          <w:tab w:val="left" w:pos="720"/>
          <w:tab w:val="left" w:pos="1260"/>
        </w:tabs>
        <w:spacing w:after="0" w:line="240" w:lineRule="auto"/>
        <w:jc w:val="both"/>
        <w:rPr>
          <w:rFonts w:ascii="Arial" w:hAnsi="Arial" w:cs="Arial"/>
          <w:color w:val="000000"/>
          <w:sz w:val="20"/>
          <w:szCs w:val="20"/>
          <w:highlight w:val="lightGray"/>
        </w:rPr>
      </w:pPr>
      <w:r w:rsidRPr="00FB0D00">
        <w:rPr>
          <w:rFonts w:ascii="Arial" w:hAnsi="Arial" w:cs="Arial"/>
          <w:color w:val="000000"/>
        </w:rPr>
        <w:t>1.10    In view of the unupdated PPELCs it is difficult to match the accounting records with the property records, therefore the discrepancies could not readily be pinpointed.</w:t>
      </w:r>
    </w:p>
    <w:p w:rsidR="00ED7B0C" w:rsidRDefault="00ED7B0C" w:rsidP="00FB0D00">
      <w:pPr>
        <w:tabs>
          <w:tab w:val="left" w:pos="1440"/>
        </w:tabs>
        <w:spacing w:after="0" w:line="240" w:lineRule="auto"/>
        <w:jc w:val="both"/>
        <w:rPr>
          <w:rFonts w:ascii="Arial" w:hAnsi="Arial" w:cs="Arial"/>
          <w:color w:val="000000"/>
        </w:rPr>
      </w:pPr>
    </w:p>
    <w:p w:rsidR="00ED7B0C" w:rsidRPr="00FB0D00" w:rsidRDefault="00AD4A59" w:rsidP="00FB0D00">
      <w:pPr>
        <w:tabs>
          <w:tab w:val="left" w:pos="1440"/>
        </w:tabs>
        <w:spacing w:after="0" w:line="240" w:lineRule="auto"/>
        <w:ind w:right="4680"/>
        <w:jc w:val="both"/>
        <w:rPr>
          <w:rFonts w:ascii="Arial" w:hAnsi="Arial" w:cs="Arial"/>
          <w:i/>
          <w:color w:val="000000"/>
        </w:rPr>
      </w:pPr>
      <w:r w:rsidRPr="00FB0D00">
        <w:rPr>
          <w:rFonts w:ascii="Arial" w:hAnsi="Arial" w:cs="Arial"/>
          <w:i/>
          <w:color w:val="000000"/>
        </w:rPr>
        <w:t>Deficiencies in the titling, appraisal</w:t>
      </w:r>
      <w:r w:rsidR="001D0423" w:rsidRPr="001D0423">
        <w:rPr>
          <w:rFonts w:ascii="Arial" w:hAnsi="Arial" w:cs="Arial"/>
          <w:i/>
          <w:color w:val="000000"/>
        </w:rPr>
        <w:t xml:space="preserve"> and</w:t>
      </w:r>
      <w:r w:rsidRPr="00FB0D00">
        <w:rPr>
          <w:rFonts w:ascii="Arial" w:hAnsi="Arial" w:cs="Arial"/>
          <w:i/>
          <w:color w:val="000000"/>
        </w:rPr>
        <w:t xml:space="preserve"> ownership of </w:t>
      </w:r>
      <w:r w:rsidR="001D0423" w:rsidRPr="001D0423">
        <w:rPr>
          <w:rFonts w:ascii="Arial" w:hAnsi="Arial" w:cs="Arial"/>
          <w:i/>
          <w:color w:val="000000"/>
        </w:rPr>
        <w:t xml:space="preserve">claimed </w:t>
      </w:r>
      <w:r w:rsidRPr="00FB0D00">
        <w:rPr>
          <w:rFonts w:ascii="Arial" w:hAnsi="Arial" w:cs="Arial"/>
          <w:i/>
          <w:color w:val="000000"/>
        </w:rPr>
        <w:t>parcels of land</w:t>
      </w:r>
    </w:p>
    <w:p w:rsidR="00ED7B0C" w:rsidRPr="00FB0D00" w:rsidRDefault="00ED7B0C" w:rsidP="00FB0D00">
      <w:pPr>
        <w:tabs>
          <w:tab w:val="left" w:pos="1440"/>
        </w:tabs>
        <w:spacing w:after="0" w:line="240" w:lineRule="auto"/>
        <w:jc w:val="both"/>
        <w:rPr>
          <w:rFonts w:ascii="Arial" w:hAnsi="Arial" w:cs="Arial"/>
          <w:color w:val="000000"/>
        </w:rPr>
      </w:pPr>
    </w:p>
    <w:p w:rsidR="00ED7B0C" w:rsidRPr="00FB0D00" w:rsidRDefault="001D0423" w:rsidP="00FB0D00">
      <w:pPr>
        <w:tabs>
          <w:tab w:val="left" w:pos="720"/>
          <w:tab w:val="left" w:pos="1260"/>
        </w:tabs>
        <w:spacing w:after="0" w:line="240" w:lineRule="auto"/>
        <w:jc w:val="both"/>
        <w:rPr>
          <w:rFonts w:ascii="Arial" w:hAnsi="Arial" w:cs="Arial"/>
          <w:b/>
          <w:color w:val="000000"/>
        </w:rPr>
      </w:pPr>
      <w:r w:rsidRPr="001D0423">
        <w:rPr>
          <w:rFonts w:ascii="Arial" w:hAnsi="Arial" w:cs="Arial"/>
          <w:color w:val="000000"/>
        </w:rPr>
        <w:t>1.</w:t>
      </w:r>
      <w:r w:rsidR="00AD4A59">
        <w:rPr>
          <w:rFonts w:ascii="Arial" w:hAnsi="Arial" w:cs="Arial"/>
          <w:color w:val="000000"/>
        </w:rPr>
        <w:t>11</w:t>
      </w:r>
      <w:r w:rsidR="00AD4A59">
        <w:rPr>
          <w:rFonts w:ascii="Arial" w:hAnsi="Arial" w:cs="Arial"/>
          <w:color w:val="000000"/>
        </w:rPr>
        <w:tab/>
        <w:t>The d</w:t>
      </w:r>
      <w:r w:rsidR="00AD4A59" w:rsidRPr="00FB0D00">
        <w:rPr>
          <w:rFonts w:ascii="Arial" w:hAnsi="Arial" w:cs="Arial"/>
          <w:color w:val="000000"/>
        </w:rPr>
        <w:t>eficiencies in the titling, appraisal and ownership of parcels of land and the retrieval of documents for the transfer/exchange of these pieces of property still remained not addressed,</w:t>
      </w:r>
      <w:r w:rsidRPr="001D0423">
        <w:rPr>
          <w:rFonts w:ascii="Arial" w:hAnsi="Arial" w:cs="Arial"/>
          <w:color w:val="000000"/>
        </w:rPr>
        <w:t xml:space="preserve"> </w:t>
      </w:r>
      <w:r w:rsidR="00AD4A59">
        <w:rPr>
          <w:rFonts w:ascii="Arial" w:hAnsi="Arial" w:cs="Arial"/>
          <w:color w:val="000000"/>
        </w:rPr>
        <w:t>despite Management</w:t>
      </w:r>
      <w:r w:rsidR="00AD4A59" w:rsidRPr="00FB0D00">
        <w:rPr>
          <w:rFonts w:ascii="Arial" w:hAnsi="Arial" w:cs="Arial"/>
          <w:color w:val="000000"/>
        </w:rPr>
        <w:t>’s</w:t>
      </w:r>
      <w:r w:rsidRPr="001D0423">
        <w:rPr>
          <w:rFonts w:ascii="Arial" w:hAnsi="Arial" w:cs="Arial"/>
          <w:color w:val="000000"/>
        </w:rPr>
        <w:t xml:space="preserve"> commi</w:t>
      </w:r>
      <w:r w:rsidR="00AD4A59">
        <w:rPr>
          <w:rFonts w:ascii="Arial" w:hAnsi="Arial" w:cs="Arial"/>
          <w:color w:val="000000"/>
        </w:rPr>
        <w:t>tment to intensify effort to have an appraisal of all untitled lots and at the same time work on their titling under the name of NTA</w:t>
      </w:r>
      <w:r w:rsidR="00AD4A59" w:rsidRPr="00FB0D00">
        <w:rPr>
          <w:rFonts w:ascii="Arial" w:hAnsi="Arial" w:cs="Arial"/>
          <w:color w:val="000000"/>
        </w:rPr>
        <w:t>,</w:t>
      </w:r>
      <w:r w:rsidRPr="001D0423">
        <w:rPr>
          <w:rFonts w:ascii="Arial" w:hAnsi="Arial" w:cs="Arial"/>
          <w:color w:val="000000"/>
        </w:rPr>
        <w:t xml:space="preserve"> </w:t>
      </w:r>
      <w:r w:rsidR="00AD4A59">
        <w:rPr>
          <w:rFonts w:ascii="Arial" w:hAnsi="Arial" w:cs="Arial"/>
          <w:color w:val="000000"/>
        </w:rPr>
        <w:t xml:space="preserve"> </w:t>
      </w:r>
      <w:r w:rsidRPr="001D0423">
        <w:rPr>
          <w:rFonts w:ascii="Arial" w:hAnsi="Arial" w:cs="Arial"/>
          <w:color w:val="000000"/>
        </w:rPr>
        <w:t>as shown in Table</w:t>
      </w:r>
      <w:r w:rsidR="00AD4A59" w:rsidRPr="00FB0D00">
        <w:rPr>
          <w:rFonts w:ascii="Arial" w:hAnsi="Arial" w:cs="Arial"/>
          <w:color w:val="000000"/>
        </w:rPr>
        <w:t xml:space="preserve"> 2.</w:t>
      </w:r>
    </w:p>
    <w:p w:rsidR="00ED7B0C" w:rsidRDefault="00ED7B0C" w:rsidP="00FB0D00">
      <w:pPr>
        <w:pStyle w:val="ListParagraph"/>
        <w:tabs>
          <w:tab w:val="left" w:pos="1440"/>
        </w:tabs>
        <w:spacing w:after="0" w:line="240" w:lineRule="auto"/>
        <w:jc w:val="both"/>
        <w:rPr>
          <w:rFonts w:ascii="Arial" w:hAnsi="Arial" w:cs="Arial"/>
          <w:b/>
          <w:color w:val="000000"/>
        </w:rPr>
      </w:pPr>
    </w:p>
    <w:p w:rsidR="00ED7B0C" w:rsidRPr="00FB0D00" w:rsidRDefault="00ED7B0C" w:rsidP="00FB0D00">
      <w:pPr>
        <w:pStyle w:val="ListParagraph"/>
        <w:spacing w:after="0" w:line="240" w:lineRule="auto"/>
        <w:ind w:left="0"/>
        <w:jc w:val="center"/>
        <w:rPr>
          <w:rFonts w:ascii="Arial" w:hAnsi="Arial" w:cs="Arial"/>
          <w:b/>
          <w:color w:val="000000"/>
        </w:rPr>
      </w:pPr>
    </w:p>
    <w:p w:rsidR="00ED7B0C" w:rsidRPr="00FB0D00" w:rsidRDefault="00ED7B0C" w:rsidP="00FB0D00">
      <w:pPr>
        <w:pStyle w:val="ListParagraph"/>
        <w:spacing w:after="0" w:line="240" w:lineRule="auto"/>
        <w:ind w:left="0"/>
        <w:jc w:val="center"/>
        <w:rPr>
          <w:rFonts w:ascii="Arial" w:hAnsi="Arial" w:cs="Arial"/>
          <w:b/>
          <w:color w:val="000000"/>
        </w:rPr>
      </w:pPr>
    </w:p>
    <w:p w:rsidR="00ED7B0C" w:rsidRPr="00FB0D00" w:rsidRDefault="00ED7B0C" w:rsidP="00FB0D00">
      <w:pPr>
        <w:pStyle w:val="ListParagraph"/>
        <w:spacing w:after="0" w:line="240" w:lineRule="auto"/>
        <w:ind w:left="0"/>
        <w:jc w:val="center"/>
        <w:rPr>
          <w:rFonts w:ascii="Arial" w:hAnsi="Arial" w:cs="Arial"/>
          <w:b/>
          <w:color w:val="000000"/>
        </w:rPr>
      </w:pPr>
    </w:p>
    <w:p w:rsidR="00ED7B0C" w:rsidRPr="00FB0D00" w:rsidRDefault="00ED7B0C" w:rsidP="00FB0D00">
      <w:pPr>
        <w:pStyle w:val="ListParagraph"/>
        <w:spacing w:after="0" w:line="240" w:lineRule="auto"/>
        <w:ind w:left="0"/>
        <w:jc w:val="center"/>
        <w:rPr>
          <w:rFonts w:ascii="Arial" w:hAnsi="Arial" w:cs="Arial"/>
          <w:b/>
          <w:color w:val="000000"/>
        </w:rPr>
      </w:pPr>
    </w:p>
    <w:p w:rsidR="00ED7B0C" w:rsidRPr="00FB0D00" w:rsidRDefault="00ED7B0C" w:rsidP="00FB0D00">
      <w:pPr>
        <w:pStyle w:val="ListParagraph"/>
        <w:spacing w:after="0" w:line="240" w:lineRule="auto"/>
        <w:ind w:left="0"/>
        <w:jc w:val="center"/>
        <w:rPr>
          <w:rFonts w:ascii="Arial" w:hAnsi="Arial" w:cs="Arial"/>
          <w:b/>
          <w:color w:val="000000"/>
        </w:rPr>
      </w:pPr>
    </w:p>
    <w:p w:rsidR="00ED7B0C" w:rsidRPr="00FB0D00" w:rsidRDefault="00AD4A59" w:rsidP="00FB0D00">
      <w:pPr>
        <w:pStyle w:val="ListParagraph"/>
        <w:spacing w:after="0" w:line="240" w:lineRule="auto"/>
        <w:ind w:left="0"/>
        <w:jc w:val="center"/>
        <w:rPr>
          <w:rFonts w:ascii="Arial" w:hAnsi="Arial" w:cs="Arial"/>
          <w:b/>
          <w:color w:val="000000"/>
          <w:sz w:val="20"/>
          <w:szCs w:val="20"/>
        </w:rPr>
      </w:pPr>
      <w:r w:rsidRPr="00FB0D00">
        <w:rPr>
          <w:rFonts w:ascii="Arial" w:hAnsi="Arial" w:cs="Arial"/>
          <w:b/>
          <w:color w:val="000000"/>
          <w:sz w:val="20"/>
          <w:szCs w:val="20"/>
        </w:rPr>
        <w:lastRenderedPageBreak/>
        <w:t>Table 2 – List of Parcels of land in the Inventory Reports of  Branch Offices</w:t>
      </w:r>
    </w:p>
    <w:p w:rsidR="00ED7B0C" w:rsidRDefault="00ED7B0C" w:rsidP="00FB0D00">
      <w:pPr>
        <w:pStyle w:val="ListParagraph"/>
        <w:tabs>
          <w:tab w:val="left" w:pos="1440"/>
        </w:tabs>
        <w:spacing w:after="0" w:line="240" w:lineRule="auto"/>
        <w:jc w:val="both"/>
        <w:rPr>
          <w:rFonts w:ascii="Arial" w:hAnsi="Arial" w:cs="Arial"/>
          <w:b/>
          <w:color w:val="000000"/>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08"/>
        <w:gridCol w:w="596"/>
        <w:gridCol w:w="1326"/>
        <w:gridCol w:w="1260"/>
        <w:gridCol w:w="2610"/>
      </w:tblGrid>
      <w:tr w:rsidR="00E32A29" w:rsidRPr="00320470" w:rsidTr="00FB0D00">
        <w:trPr>
          <w:tblHeader/>
        </w:trPr>
        <w:tc>
          <w:tcPr>
            <w:tcW w:w="1980" w:type="dxa"/>
            <w:tcBorders>
              <w:left w:val="nil"/>
              <w:bottom w:val="single" w:sz="4" w:space="0" w:color="auto"/>
              <w:right w:val="nil"/>
            </w:tcBorders>
          </w:tcPr>
          <w:p w:rsidR="00ED7B0C" w:rsidRPr="00FB0D00" w:rsidRDefault="00AD4A59" w:rsidP="00FB0D00">
            <w:pPr>
              <w:pStyle w:val="ListParagraph"/>
              <w:tabs>
                <w:tab w:val="left" w:pos="1440"/>
              </w:tabs>
              <w:spacing w:after="0" w:line="240" w:lineRule="auto"/>
              <w:ind w:left="-108"/>
              <w:jc w:val="both"/>
              <w:rPr>
                <w:rFonts w:ascii="Arial" w:hAnsi="Arial" w:cs="Arial"/>
                <w:b/>
                <w:color w:val="000000"/>
                <w:sz w:val="18"/>
                <w:szCs w:val="18"/>
              </w:rPr>
            </w:pPr>
            <w:r w:rsidRPr="00FB0D00">
              <w:rPr>
                <w:rFonts w:ascii="Arial" w:hAnsi="Arial" w:cs="Arial"/>
                <w:b/>
                <w:color w:val="000000"/>
                <w:sz w:val="18"/>
                <w:szCs w:val="18"/>
              </w:rPr>
              <w:t>Branch Office/Registered Owner</w:t>
            </w:r>
          </w:p>
        </w:tc>
        <w:tc>
          <w:tcPr>
            <w:tcW w:w="1408" w:type="dxa"/>
            <w:tcBorders>
              <w:left w:val="nil"/>
              <w:bottom w:val="single" w:sz="4" w:space="0" w:color="auto"/>
              <w:right w:val="nil"/>
            </w:tcBorders>
          </w:tcPr>
          <w:p w:rsidR="00886E5B" w:rsidRPr="00FB0D00" w:rsidRDefault="00886E5B" w:rsidP="003131A8">
            <w:pPr>
              <w:pStyle w:val="ListParagraph"/>
              <w:tabs>
                <w:tab w:val="left" w:pos="1440"/>
              </w:tabs>
              <w:spacing w:after="0" w:line="240" w:lineRule="auto"/>
              <w:ind w:left="0"/>
              <w:jc w:val="both"/>
              <w:rPr>
                <w:rFonts w:ascii="Arial" w:hAnsi="Arial" w:cs="Arial"/>
                <w:b/>
                <w:color w:val="000000"/>
                <w:sz w:val="18"/>
                <w:szCs w:val="18"/>
              </w:rPr>
            </w:pPr>
          </w:p>
          <w:p w:rsidR="00886E5B" w:rsidRPr="00FB0D00" w:rsidRDefault="00886E5B" w:rsidP="003131A8">
            <w:pPr>
              <w:pStyle w:val="ListParagraph"/>
              <w:tabs>
                <w:tab w:val="left" w:pos="1440"/>
              </w:tabs>
              <w:spacing w:after="0" w:line="240" w:lineRule="auto"/>
              <w:ind w:left="0"/>
              <w:jc w:val="both"/>
              <w:rPr>
                <w:rFonts w:ascii="Arial" w:hAnsi="Arial" w:cs="Arial"/>
                <w:b/>
                <w:color w:val="000000"/>
                <w:sz w:val="18"/>
                <w:szCs w:val="18"/>
              </w:rPr>
            </w:pPr>
          </w:p>
          <w:p w:rsidR="00ED7B0C" w:rsidRPr="00FB0D00" w:rsidRDefault="00AD4A59" w:rsidP="00FB0D00">
            <w:pPr>
              <w:pStyle w:val="ListParagraph"/>
              <w:tabs>
                <w:tab w:val="left" w:pos="1440"/>
              </w:tabs>
              <w:spacing w:after="0" w:line="240" w:lineRule="auto"/>
              <w:ind w:left="0"/>
              <w:jc w:val="center"/>
              <w:rPr>
                <w:rFonts w:ascii="Arial" w:hAnsi="Arial" w:cs="Arial"/>
                <w:b/>
                <w:color w:val="000000"/>
                <w:sz w:val="18"/>
                <w:szCs w:val="18"/>
              </w:rPr>
            </w:pPr>
            <w:r w:rsidRPr="00FB0D00">
              <w:rPr>
                <w:rFonts w:ascii="Arial" w:hAnsi="Arial" w:cs="Arial"/>
                <w:b/>
                <w:color w:val="000000"/>
                <w:sz w:val="18"/>
                <w:szCs w:val="18"/>
              </w:rPr>
              <w:t>Location</w:t>
            </w:r>
          </w:p>
        </w:tc>
        <w:tc>
          <w:tcPr>
            <w:tcW w:w="596" w:type="dxa"/>
            <w:tcBorders>
              <w:left w:val="nil"/>
              <w:bottom w:val="single" w:sz="4" w:space="0" w:color="auto"/>
              <w:right w:val="nil"/>
            </w:tcBorders>
          </w:tcPr>
          <w:p w:rsidR="00ED7B0C" w:rsidRPr="00FB0D00" w:rsidRDefault="00AD4A59" w:rsidP="00FB0D00">
            <w:pPr>
              <w:pStyle w:val="ListParagraph"/>
              <w:tabs>
                <w:tab w:val="left" w:pos="1440"/>
              </w:tabs>
              <w:spacing w:after="0" w:line="240" w:lineRule="auto"/>
              <w:ind w:left="0"/>
              <w:jc w:val="center"/>
              <w:rPr>
                <w:rFonts w:ascii="Arial" w:hAnsi="Arial" w:cs="Arial"/>
                <w:b/>
                <w:color w:val="000000"/>
                <w:sz w:val="18"/>
                <w:szCs w:val="18"/>
              </w:rPr>
            </w:pPr>
            <w:r w:rsidRPr="00FB0D00">
              <w:rPr>
                <w:rFonts w:ascii="Arial" w:hAnsi="Arial" w:cs="Arial"/>
                <w:b/>
                <w:color w:val="000000"/>
                <w:sz w:val="18"/>
                <w:szCs w:val="18"/>
              </w:rPr>
              <w:t>No. of Lots</w:t>
            </w:r>
          </w:p>
        </w:tc>
        <w:tc>
          <w:tcPr>
            <w:tcW w:w="1326" w:type="dxa"/>
            <w:tcBorders>
              <w:left w:val="nil"/>
              <w:bottom w:val="single" w:sz="4" w:space="0" w:color="auto"/>
              <w:right w:val="nil"/>
            </w:tcBorders>
          </w:tcPr>
          <w:p w:rsidR="001C7CFD" w:rsidRPr="00FB0D00" w:rsidRDefault="001C7CFD" w:rsidP="003131A8">
            <w:pPr>
              <w:pStyle w:val="ListParagraph"/>
              <w:tabs>
                <w:tab w:val="left" w:pos="1440"/>
              </w:tabs>
              <w:spacing w:after="0" w:line="240" w:lineRule="auto"/>
              <w:ind w:left="0"/>
              <w:jc w:val="center"/>
              <w:rPr>
                <w:rFonts w:ascii="Arial" w:hAnsi="Arial" w:cs="Arial"/>
                <w:b/>
                <w:color w:val="000000"/>
                <w:sz w:val="18"/>
                <w:szCs w:val="18"/>
              </w:rPr>
            </w:pPr>
          </w:p>
          <w:p w:rsidR="00E32A29" w:rsidRPr="00FB0D00" w:rsidRDefault="00AD4A59" w:rsidP="003131A8">
            <w:pPr>
              <w:pStyle w:val="ListParagraph"/>
              <w:tabs>
                <w:tab w:val="left" w:pos="1440"/>
              </w:tabs>
              <w:spacing w:after="0" w:line="240" w:lineRule="auto"/>
              <w:ind w:left="0"/>
              <w:jc w:val="center"/>
              <w:rPr>
                <w:rFonts w:ascii="Arial" w:hAnsi="Arial" w:cs="Arial"/>
                <w:b/>
                <w:color w:val="000000"/>
                <w:sz w:val="18"/>
                <w:szCs w:val="18"/>
              </w:rPr>
            </w:pPr>
            <w:r w:rsidRPr="00FB0D00">
              <w:rPr>
                <w:rFonts w:ascii="Arial" w:hAnsi="Arial" w:cs="Arial"/>
                <w:b/>
                <w:color w:val="000000"/>
                <w:sz w:val="18"/>
                <w:szCs w:val="18"/>
              </w:rPr>
              <w:t>Area in</w:t>
            </w:r>
          </w:p>
          <w:p w:rsidR="00ED7B0C" w:rsidRPr="00FB0D00" w:rsidRDefault="00AD4A59" w:rsidP="00FB0D00">
            <w:pPr>
              <w:pStyle w:val="ListParagraph"/>
              <w:tabs>
                <w:tab w:val="left" w:pos="1440"/>
              </w:tabs>
              <w:spacing w:after="0" w:line="240" w:lineRule="auto"/>
              <w:ind w:left="-132" w:right="-108"/>
              <w:jc w:val="center"/>
              <w:rPr>
                <w:rFonts w:ascii="Arial" w:hAnsi="Arial" w:cs="Arial"/>
                <w:b/>
                <w:color w:val="000000"/>
                <w:sz w:val="18"/>
                <w:szCs w:val="18"/>
              </w:rPr>
            </w:pPr>
            <w:r w:rsidRPr="00FB0D00">
              <w:rPr>
                <w:rFonts w:ascii="Arial" w:hAnsi="Arial" w:cs="Arial"/>
                <w:b/>
                <w:color w:val="000000"/>
                <w:sz w:val="18"/>
                <w:szCs w:val="18"/>
              </w:rPr>
              <w:t>square</w:t>
            </w:r>
            <w:r w:rsidR="00065030">
              <w:rPr>
                <w:rFonts w:ascii="Arial" w:hAnsi="Arial" w:cs="Arial"/>
                <w:b/>
                <w:color w:val="000000"/>
                <w:sz w:val="18"/>
                <w:szCs w:val="18"/>
              </w:rPr>
              <w:t xml:space="preserve"> </w:t>
            </w:r>
            <w:r w:rsidRPr="00FB0D00">
              <w:rPr>
                <w:rFonts w:ascii="Arial" w:hAnsi="Arial" w:cs="Arial"/>
                <w:b/>
                <w:color w:val="000000"/>
                <w:sz w:val="18"/>
                <w:szCs w:val="18"/>
              </w:rPr>
              <w:t>meters</w:t>
            </w:r>
          </w:p>
        </w:tc>
        <w:tc>
          <w:tcPr>
            <w:tcW w:w="1260" w:type="dxa"/>
            <w:tcBorders>
              <w:left w:val="nil"/>
              <w:bottom w:val="single" w:sz="4" w:space="0" w:color="auto"/>
              <w:right w:val="nil"/>
            </w:tcBorders>
          </w:tcPr>
          <w:p w:rsidR="00886E5B" w:rsidRPr="00FB0D00" w:rsidRDefault="00886E5B" w:rsidP="003131A8">
            <w:pPr>
              <w:pStyle w:val="ListParagraph"/>
              <w:tabs>
                <w:tab w:val="left" w:pos="1440"/>
              </w:tabs>
              <w:spacing w:after="0" w:line="240" w:lineRule="auto"/>
              <w:ind w:left="0"/>
              <w:jc w:val="both"/>
              <w:rPr>
                <w:rFonts w:ascii="Arial" w:hAnsi="Arial" w:cs="Arial"/>
                <w:b/>
                <w:color w:val="000000"/>
                <w:sz w:val="18"/>
                <w:szCs w:val="18"/>
              </w:rPr>
            </w:pPr>
          </w:p>
          <w:p w:rsidR="00886E5B" w:rsidRPr="00FB0D00" w:rsidRDefault="00886E5B" w:rsidP="003131A8">
            <w:pPr>
              <w:pStyle w:val="ListParagraph"/>
              <w:tabs>
                <w:tab w:val="left" w:pos="1440"/>
              </w:tabs>
              <w:spacing w:after="0" w:line="240" w:lineRule="auto"/>
              <w:ind w:left="0"/>
              <w:jc w:val="both"/>
              <w:rPr>
                <w:rFonts w:ascii="Arial" w:hAnsi="Arial" w:cs="Arial"/>
                <w:b/>
                <w:color w:val="000000"/>
                <w:sz w:val="18"/>
                <w:szCs w:val="18"/>
              </w:rPr>
            </w:pPr>
          </w:p>
          <w:p w:rsidR="00E32A29" w:rsidRPr="00FB0D00" w:rsidRDefault="00AD4A59" w:rsidP="003131A8">
            <w:pPr>
              <w:pStyle w:val="ListParagraph"/>
              <w:tabs>
                <w:tab w:val="left" w:pos="1440"/>
              </w:tabs>
              <w:spacing w:after="0" w:line="240" w:lineRule="auto"/>
              <w:ind w:left="0"/>
              <w:jc w:val="both"/>
              <w:rPr>
                <w:rFonts w:ascii="Arial" w:hAnsi="Arial" w:cs="Arial"/>
                <w:b/>
                <w:color w:val="000000"/>
                <w:sz w:val="18"/>
                <w:szCs w:val="18"/>
              </w:rPr>
            </w:pPr>
            <w:r w:rsidRPr="00FB0D00">
              <w:rPr>
                <w:rFonts w:ascii="Arial" w:hAnsi="Arial" w:cs="Arial"/>
                <w:b/>
                <w:color w:val="000000"/>
                <w:sz w:val="18"/>
                <w:szCs w:val="18"/>
              </w:rPr>
              <w:t>Book Value</w:t>
            </w:r>
          </w:p>
        </w:tc>
        <w:tc>
          <w:tcPr>
            <w:tcW w:w="2610" w:type="dxa"/>
            <w:tcBorders>
              <w:left w:val="nil"/>
              <w:bottom w:val="single" w:sz="4" w:space="0" w:color="auto"/>
              <w:right w:val="nil"/>
            </w:tcBorders>
          </w:tcPr>
          <w:p w:rsidR="00ED7B0C" w:rsidRPr="00FB0D00" w:rsidRDefault="00ED7B0C" w:rsidP="00FB0D00">
            <w:pPr>
              <w:pStyle w:val="ListParagraph"/>
              <w:keepNext/>
              <w:numPr>
                <w:ilvl w:val="2"/>
                <w:numId w:val="106"/>
              </w:numPr>
              <w:tabs>
                <w:tab w:val="left" w:pos="1440"/>
              </w:tabs>
              <w:spacing w:before="240" w:after="0" w:line="240" w:lineRule="auto"/>
              <w:ind w:left="0"/>
              <w:outlineLvl w:val="2"/>
              <w:rPr>
                <w:rFonts w:ascii="Arial" w:hAnsi="Arial" w:cs="Arial"/>
                <w:b/>
                <w:color w:val="000000"/>
                <w:sz w:val="18"/>
                <w:szCs w:val="18"/>
              </w:rPr>
            </w:pPr>
          </w:p>
          <w:p w:rsidR="00E32A29" w:rsidRPr="00FB0D00" w:rsidRDefault="00AD4A59" w:rsidP="003131A8">
            <w:pPr>
              <w:pStyle w:val="ListParagraph"/>
              <w:tabs>
                <w:tab w:val="left" w:pos="1440"/>
              </w:tabs>
              <w:spacing w:after="0" w:line="240" w:lineRule="auto"/>
              <w:ind w:left="0"/>
              <w:jc w:val="center"/>
              <w:rPr>
                <w:rFonts w:ascii="Arial" w:hAnsi="Arial" w:cs="Arial"/>
                <w:b/>
                <w:color w:val="000000"/>
                <w:sz w:val="18"/>
                <w:szCs w:val="18"/>
              </w:rPr>
            </w:pPr>
            <w:r w:rsidRPr="00FB0D00">
              <w:rPr>
                <w:rFonts w:ascii="Arial" w:hAnsi="Arial" w:cs="Arial"/>
                <w:b/>
                <w:color w:val="000000"/>
                <w:sz w:val="18"/>
                <w:szCs w:val="18"/>
              </w:rPr>
              <w:t>Deficiencies</w:t>
            </w:r>
          </w:p>
        </w:tc>
      </w:tr>
      <w:tr w:rsidR="00F62013" w:rsidRPr="00320470" w:rsidTr="00FB0D00">
        <w:tc>
          <w:tcPr>
            <w:tcW w:w="1980" w:type="dxa"/>
            <w:tcBorders>
              <w:left w:val="nil"/>
              <w:bottom w:val="nil"/>
              <w:right w:val="nil"/>
            </w:tcBorders>
          </w:tcPr>
          <w:p w:rsidR="00ED7B0C" w:rsidRPr="00FB0D00" w:rsidRDefault="00AD4A59" w:rsidP="00FB0D00">
            <w:pPr>
              <w:pStyle w:val="ListParagraph"/>
              <w:tabs>
                <w:tab w:val="left" w:pos="1440"/>
              </w:tabs>
              <w:spacing w:after="0" w:line="240" w:lineRule="auto"/>
              <w:ind w:left="-108"/>
              <w:rPr>
                <w:rFonts w:ascii="Arial" w:hAnsi="Arial" w:cs="Arial"/>
                <w:b/>
                <w:i/>
                <w:color w:val="000000"/>
                <w:sz w:val="18"/>
                <w:szCs w:val="18"/>
              </w:rPr>
            </w:pPr>
            <w:r w:rsidRPr="00FB0D00">
              <w:rPr>
                <w:rFonts w:ascii="Arial" w:hAnsi="Arial" w:cs="Arial"/>
                <w:b/>
                <w:i/>
                <w:color w:val="000000"/>
                <w:sz w:val="18"/>
                <w:szCs w:val="18"/>
              </w:rPr>
              <w:t>Cagayan</w:t>
            </w:r>
            <w:r w:rsidR="00455302">
              <w:rPr>
                <w:rFonts w:ascii="Arial" w:hAnsi="Arial" w:cs="Arial"/>
                <w:b/>
                <w:i/>
                <w:color w:val="000000"/>
                <w:sz w:val="18"/>
                <w:szCs w:val="18"/>
              </w:rPr>
              <w:t xml:space="preserve"> </w:t>
            </w:r>
            <w:r w:rsidRPr="00FB0D00">
              <w:rPr>
                <w:rFonts w:ascii="Arial" w:hAnsi="Arial" w:cs="Arial"/>
                <w:b/>
                <w:i/>
                <w:color w:val="000000"/>
                <w:sz w:val="18"/>
                <w:szCs w:val="18"/>
              </w:rPr>
              <w:t>Branch Office</w:t>
            </w:r>
          </w:p>
        </w:tc>
        <w:tc>
          <w:tcPr>
            <w:tcW w:w="1408" w:type="dxa"/>
            <w:tcBorders>
              <w:left w:val="nil"/>
              <w:bottom w:val="nil"/>
              <w:right w:val="nil"/>
            </w:tcBorders>
          </w:tcPr>
          <w:p w:rsidR="00ED7B0C" w:rsidRPr="00FB0D00" w:rsidRDefault="00ED7B0C" w:rsidP="00FB0D00">
            <w:pPr>
              <w:pStyle w:val="ListParagraph"/>
              <w:tabs>
                <w:tab w:val="left" w:pos="1440"/>
              </w:tabs>
              <w:spacing w:after="0" w:line="240" w:lineRule="auto"/>
              <w:ind w:left="0"/>
              <w:jc w:val="both"/>
              <w:rPr>
                <w:rFonts w:ascii="Arial" w:hAnsi="Arial" w:cs="Arial"/>
                <w:color w:val="000000"/>
                <w:sz w:val="18"/>
                <w:szCs w:val="18"/>
              </w:rPr>
            </w:pPr>
          </w:p>
        </w:tc>
        <w:tc>
          <w:tcPr>
            <w:tcW w:w="596" w:type="dxa"/>
            <w:tcBorders>
              <w:left w:val="nil"/>
              <w:bottom w:val="nil"/>
              <w:right w:val="nil"/>
            </w:tcBorders>
          </w:tcPr>
          <w:p w:rsidR="00ED7B0C" w:rsidRPr="00FB0D00" w:rsidRDefault="00ED7B0C" w:rsidP="00FB0D00">
            <w:pPr>
              <w:pStyle w:val="ListParagraph"/>
              <w:tabs>
                <w:tab w:val="left" w:pos="1440"/>
              </w:tabs>
              <w:spacing w:after="0" w:line="240" w:lineRule="auto"/>
              <w:ind w:left="0"/>
              <w:jc w:val="both"/>
              <w:rPr>
                <w:rFonts w:ascii="Arial" w:hAnsi="Arial" w:cs="Arial"/>
                <w:color w:val="000000"/>
                <w:sz w:val="18"/>
                <w:szCs w:val="18"/>
              </w:rPr>
            </w:pPr>
          </w:p>
        </w:tc>
        <w:tc>
          <w:tcPr>
            <w:tcW w:w="1326" w:type="dxa"/>
            <w:tcBorders>
              <w:left w:val="nil"/>
              <w:bottom w:val="nil"/>
              <w:right w:val="nil"/>
            </w:tcBorders>
          </w:tcPr>
          <w:p w:rsidR="00ED7B0C" w:rsidRPr="00FB0D00" w:rsidRDefault="00ED7B0C" w:rsidP="00FB0D00">
            <w:pPr>
              <w:pStyle w:val="ListParagraph"/>
              <w:tabs>
                <w:tab w:val="left" w:pos="1440"/>
              </w:tabs>
              <w:spacing w:after="0" w:line="240" w:lineRule="auto"/>
              <w:ind w:left="0"/>
              <w:jc w:val="both"/>
              <w:rPr>
                <w:rFonts w:ascii="Arial" w:hAnsi="Arial" w:cs="Arial"/>
                <w:color w:val="000000"/>
                <w:sz w:val="18"/>
                <w:szCs w:val="18"/>
              </w:rPr>
            </w:pPr>
          </w:p>
        </w:tc>
        <w:tc>
          <w:tcPr>
            <w:tcW w:w="1260" w:type="dxa"/>
            <w:tcBorders>
              <w:left w:val="nil"/>
              <w:bottom w:val="nil"/>
              <w:right w:val="nil"/>
            </w:tcBorders>
          </w:tcPr>
          <w:p w:rsidR="00ED7B0C" w:rsidRPr="00FB0D00" w:rsidRDefault="00ED7B0C" w:rsidP="00FB0D00">
            <w:pPr>
              <w:pStyle w:val="ListParagraph"/>
              <w:tabs>
                <w:tab w:val="left" w:pos="1440"/>
              </w:tabs>
              <w:spacing w:after="0" w:line="240" w:lineRule="auto"/>
              <w:ind w:left="0"/>
              <w:jc w:val="both"/>
              <w:rPr>
                <w:rFonts w:ascii="Arial" w:hAnsi="Arial" w:cs="Arial"/>
                <w:color w:val="000000"/>
                <w:sz w:val="18"/>
                <w:szCs w:val="18"/>
              </w:rPr>
            </w:pPr>
          </w:p>
        </w:tc>
        <w:tc>
          <w:tcPr>
            <w:tcW w:w="2610" w:type="dxa"/>
            <w:vMerge w:val="restart"/>
            <w:tcBorders>
              <w:left w:val="nil"/>
              <w:right w:val="nil"/>
            </w:tcBorders>
          </w:tcPr>
          <w:p w:rsidR="00ED7B0C" w:rsidRPr="00FB0D00" w:rsidRDefault="00AD4A59" w:rsidP="00FB0D00">
            <w:pPr>
              <w:pStyle w:val="ListParagraph"/>
              <w:numPr>
                <w:ilvl w:val="0"/>
                <w:numId w:val="268"/>
              </w:numPr>
              <w:tabs>
                <w:tab w:val="left" w:pos="351"/>
              </w:tabs>
              <w:ind w:left="0" w:right="-108" w:firstLine="3"/>
              <w:jc w:val="both"/>
              <w:rPr>
                <w:rFonts w:ascii="Arial" w:hAnsi="Arial" w:cs="Arial"/>
                <w:color w:val="000000"/>
                <w:sz w:val="16"/>
                <w:szCs w:val="16"/>
              </w:rPr>
            </w:pPr>
            <w:r w:rsidRPr="00FB0D00">
              <w:rPr>
                <w:rFonts w:ascii="Arial" w:hAnsi="Arial" w:cs="Arial"/>
                <w:color w:val="000000"/>
                <w:sz w:val="16"/>
                <w:szCs w:val="16"/>
              </w:rPr>
              <w:t>All these lots are listed in the inventory reports of the three branch offices.  The lots are composed of 135 parcels and covered by 66 Transfer Certificates of Title (TCTs), however, only 5</w:t>
            </w:r>
            <w:r w:rsidR="00C9404C">
              <w:rPr>
                <w:rFonts w:ascii="Arial" w:hAnsi="Arial" w:cs="Arial"/>
                <w:color w:val="000000"/>
                <w:sz w:val="16"/>
                <w:szCs w:val="16"/>
              </w:rPr>
              <w:t xml:space="preserve"> </w:t>
            </w:r>
            <w:r w:rsidRPr="00FB0D00">
              <w:rPr>
                <w:rFonts w:ascii="Arial" w:hAnsi="Arial" w:cs="Arial"/>
                <w:color w:val="000000"/>
                <w:sz w:val="16"/>
                <w:szCs w:val="16"/>
              </w:rPr>
              <w:t>TCTs are original, while 61 are photo-copies only.</w:t>
            </w:r>
          </w:p>
          <w:p w:rsidR="00ED7B0C" w:rsidRPr="00FB0D00" w:rsidRDefault="00AD4A59" w:rsidP="00FB0D00">
            <w:pPr>
              <w:pStyle w:val="ListParagraph"/>
              <w:numPr>
                <w:ilvl w:val="0"/>
                <w:numId w:val="268"/>
              </w:numPr>
              <w:tabs>
                <w:tab w:val="left" w:pos="351"/>
              </w:tabs>
              <w:ind w:left="0" w:right="-108" w:firstLine="3"/>
              <w:jc w:val="both"/>
              <w:rPr>
                <w:rFonts w:ascii="Arial" w:hAnsi="Arial" w:cs="Arial"/>
                <w:color w:val="000000"/>
                <w:sz w:val="16"/>
                <w:szCs w:val="16"/>
              </w:rPr>
            </w:pPr>
            <w:r w:rsidRPr="00FB0D00">
              <w:rPr>
                <w:rFonts w:ascii="Arial" w:hAnsi="Arial" w:cs="Arial"/>
                <w:color w:val="000000"/>
                <w:sz w:val="16"/>
                <w:szCs w:val="16"/>
              </w:rPr>
              <w:t>Only 55 lots are supported with photo-copy of Tax Declarations (TDs).</w:t>
            </w:r>
          </w:p>
          <w:p w:rsidR="00ED7B0C" w:rsidRPr="00FB0D00" w:rsidRDefault="00AD4A59" w:rsidP="00FB0D00">
            <w:pPr>
              <w:pStyle w:val="ListParagraph"/>
              <w:numPr>
                <w:ilvl w:val="0"/>
                <w:numId w:val="268"/>
              </w:numPr>
              <w:tabs>
                <w:tab w:val="left" w:pos="351"/>
              </w:tabs>
              <w:ind w:left="0" w:right="-108" w:firstLine="3"/>
              <w:jc w:val="both"/>
              <w:rPr>
                <w:rFonts w:ascii="Arial" w:hAnsi="Arial" w:cs="Arial"/>
                <w:color w:val="000000"/>
                <w:sz w:val="16"/>
                <w:szCs w:val="16"/>
              </w:rPr>
            </w:pPr>
            <w:r w:rsidRPr="00FB0D00">
              <w:rPr>
                <w:rFonts w:ascii="Arial" w:hAnsi="Arial" w:cs="Arial"/>
                <w:color w:val="000000"/>
                <w:sz w:val="16"/>
                <w:szCs w:val="16"/>
              </w:rPr>
              <w:t>All TCTs and TDs are not yet in the name of NTA.  The lots are still registered in the name of private companies, individuals and defunct tobacco agencies.</w:t>
            </w:r>
          </w:p>
          <w:p w:rsidR="00ED7B0C" w:rsidRPr="00FB0D00" w:rsidRDefault="00AD4A59" w:rsidP="00FB0D00">
            <w:pPr>
              <w:pStyle w:val="ListParagraph"/>
              <w:numPr>
                <w:ilvl w:val="0"/>
                <w:numId w:val="268"/>
              </w:numPr>
              <w:tabs>
                <w:tab w:val="left" w:pos="351"/>
              </w:tabs>
              <w:ind w:left="0" w:right="-108" w:firstLine="3"/>
              <w:jc w:val="both"/>
              <w:rPr>
                <w:rFonts w:ascii="Arial" w:hAnsi="Arial" w:cs="Arial"/>
                <w:color w:val="000000"/>
                <w:sz w:val="16"/>
                <w:szCs w:val="16"/>
              </w:rPr>
            </w:pPr>
            <w:r w:rsidRPr="00FB0D00">
              <w:rPr>
                <w:rFonts w:ascii="Arial" w:hAnsi="Arial" w:cs="Arial"/>
                <w:color w:val="000000"/>
                <w:sz w:val="16"/>
                <w:szCs w:val="16"/>
              </w:rPr>
              <w:t>All of these lots were not booked up except for the parcels of land in Batac, Ilocos Norte, although the TCTs are not yet consolidated in the name of NTA.</w:t>
            </w:r>
          </w:p>
          <w:p w:rsidR="00ED7B0C" w:rsidRPr="00FB0D00" w:rsidRDefault="00AD4A59" w:rsidP="00FB0D00">
            <w:pPr>
              <w:pStyle w:val="ListParagraph"/>
              <w:numPr>
                <w:ilvl w:val="0"/>
                <w:numId w:val="268"/>
              </w:numPr>
              <w:tabs>
                <w:tab w:val="left" w:pos="351"/>
              </w:tabs>
              <w:ind w:left="0" w:right="-108" w:firstLine="3"/>
              <w:jc w:val="both"/>
              <w:rPr>
                <w:rFonts w:ascii="Arial" w:hAnsi="Arial" w:cs="Arial"/>
                <w:color w:val="000000"/>
                <w:sz w:val="16"/>
                <w:szCs w:val="16"/>
              </w:rPr>
            </w:pPr>
            <w:r w:rsidRPr="00FB0D00">
              <w:rPr>
                <w:rFonts w:ascii="Arial" w:hAnsi="Arial" w:cs="Arial"/>
                <w:color w:val="000000"/>
                <w:sz w:val="16"/>
                <w:szCs w:val="16"/>
              </w:rPr>
              <w:t>Three lots in Cagayan were covered with Deeds of Sale between private individuals and the then</w:t>
            </w:r>
            <w:r w:rsidR="00C9404C">
              <w:rPr>
                <w:rFonts w:ascii="Arial" w:hAnsi="Arial" w:cs="Arial"/>
                <w:color w:val="000000"/>
                <w:sz w:val="16"/>
                <w:szCs w:val="16"/>
              </w:rPr>
              <w:t xml:space="preserve"> </w:t>
            </w:r>
            <w:r w:rsidRPr="00FB0D00">
              <w:rPr>
                <w:rFonts w:ascii="Arial" w:hAnsi="Arial" w:cs="Arial"/>
                <w:color w:val="000000"/>
                <w:sz w:val="16"/>
                <w:szCs w:val="16"/>
              </w:rPr>
              <w:t>Philippine Tobacco Administration (PTA) but with no TCTs, while 11 parcels of land in Batac that are still registered under the name of private individuals  are with no specific lot area, only the location is indicated in the inventory report.</w:t>
            </w:r>
          </w:p>
          <w:p w:rsidR="00ED7B0C" w:rsidRPr="00FB0D00" w:rsidRDefault="00AD4A59" w:rsidP="00FB0D00">
            <w:pPr>
              <w:pStyle w:val="ListParagraph"/>
              <w:numPr>
                <w:ilvl w:val="0"/>
                <w:numId w:val="268"/>
              </w:numPr>
              <w:tabs>
                <w:tab w:val="left" w:pos="351"/>
              </w:tabs>
              <w:ind w:left="0" w:right="-108" w:firstLine="0"/>
              <w:jc w:val="both"/>
              <w:rPr>
                <w:rFonts w:ascii="Arial" w:hAnsi="Arial" w:cs="Arial"/>
                <w:color w:val="000000"/>
                <w:sz w:val="16"/>
                <w:szCs w:val="16"/>
              </w:rPr>
            </w:pPr>
            <w:r w:rsidRPr="00FB0D00">
              <w:rPr>
                <w:rFonts w:ascii="Arial" w:hAnsi="Arial" w:cs="Arial"/>
                <w:color w:val="000000"/>
                <w:sz w:val="16"/>
                <w:szCs w:val="16"/>
              </w:rPr>
              <w:t>Several lots in Isabela with an area of 662.64 square meters were already covered by Emancipation Patent issued by the  Department of Agrarian Reform (DAR).</w:t>
            </w:r>
          </w:p>
        </w:tc>
      </w:tr>
      <w:tr w:rsidR="00F62013" w:rsidRPr="00320470" w:rsidTr="00FB0D00">
        <w:tc>
          <w:tcPr>
            <w:tcW w:w="1980" w:type="dxa"/>
            <w:tcBorders>
              <w:top w:val="nil"/>
              <w:left w:val="nil"/>
              <w:bottom w:val="nil"/>
              <w:right w:val="nil"/>
            </w:tcBorders>
          </w:tcPr>
          <w:p w:rsidR="00ED7B0C" w:rsidRPr="00FB0D00" w:rsidRDefault="00AD4A59" w:rsidP="00FB0D00">
            <w:pPr>
              <w:pStyle w:val="ListParagraph"/>
              <w:tabs>
                <w:tab w:val="left" w:pos="1440"/>
              </w:tabs>
              <w:spacing w:after="0" w:line="240" w:lineRule="auto"/>
              <w:ind w:left="0"/>
              <w:jc w:val="both"/>
              <w:rPr>
                <w:rFonts w:ascii="Arial" w:hAnsi="Arial" w:cs="Arial"/>
                <w:color w:val="000000"/>
                <w:sz w:val="18"/>
                <w:szCs w:val="18"/>
              </w:rPr>
            </w:pPr>
            <w:r w:rsidRPr="00FB0D00">
              <w:rPr>
                <w:rFonts w:ascii="Arial" w:hAnsi="Arial" w:cs="Arial"/>
                <w:color w:val="000000"/>
                <w:sz w:val="16"/>
                <w:szCs w:val="16"/>
              </w:rPr>
              <w:t xml:space="preserve">   </w:t>
            </w:r>
            <w:r w:rsidRPr="00FB0D00">
              <w:rPr>
                <w:rFonts w:ascii="Arial" w:hAnsi="Arial" w:cs="Arial"/>
                <w:color w:val="000000"/>
                <w:sz w:val="18"/>
                <w:szCs w:val="18"/>
              </w:rPr>
              <w:t>Public Lands</w:t>
            </w:r>
          </w:p>
        </w:tc>
        <w:tc>
          <w:tcPr>
            <w:tcW w:w="1408" w:type="dxa"/>
            <w:tcBorders>
              <w:top w:val="nil"/>
              <w:left w:val="nil"/>
              <w:bottom w:val="nil"/>
              <w:right w:val="nil"/>
            </w:tcBorders>
          </w:tcPr>
          <w:p w:rsidR="00B10DF6" w:rsidRPr="00FB0D00" w:rsidRDefault="00AD4A59">
            <w:pPr>
              <w:pStyle w:val="ListParagraph"/>
              <w:tabs>
                <w:tab w:val="left" w:pos="1440"/>
              </w:tabs>
              <w:spacing w:after="0" w:line="240" w:lineRule="auto"/>
              <w:ind w:left="0"/>
              <w:jc w:val="both"/>
              <w:rPr>
                <w:rFonts w:ascii="Arial" w:hAnsi="Arial" w:cs="Arial"/>
                <w:color w:val="000000"/>
                <w:sz w:val="18"/>
                <w:szCs w:val="18"/>
              </w:rPr>
            </w:pPr>
            <w:r w:rsidRPr="00FB0D00">
              <w:rPr>
                <w:rFonts w:ascii="Arial" w:hAnsi="Arial" w:cs="Arial"/>
                <w:color w:val="000000"/>
                <w:sz w:val="16"/>
                <w:szCs w:val="16"/>
              </w:rPr>
              <w:t>Not in</w:t>
            </w:r>
            <w:r w:rsidRPr="00FB0D00">
              <w:rPr>
                <w:rFonts w:ascii="Arial" w:hAnsi="Arial" w:cs="Arial"/>
                <w:color w:val="000000"/>
                <w:sz w:val="18"/>
                <w:szCs w:val="18"/>
              </w:rPr>
              <w:t>dicated</w:t>
            </w:r>
          </w:p>
        </w:tc>
        <w:tc>
          <w:tcPr>
            <w:tcW w:w="596" w:type="dxa"/>
            <w:tcBorders>
              <w:top w:val="nil"/>
              <w:left w:val="nil"/>
              <w:bottom w:val="nil"/>
              <w:right w:val="nil"/>
            </w:tcBorders>
          </w:tcPr>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3</w:t>
            </w:r>
          </w:p>
        </w:tc>
        <w:tc>
          <w:tcPr>
            <w:tcW w:w="1326" w:type="dxa"/>
            <w:tcBorders>
              <w:top w:val="nil"/>
              <w:left w:val="nil"/>
              <w:bottom w:val="nil"/>
              <w:right w:val="nil"/>
            </w:tcBorders>
          </w:tcPr>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17,155</w:t>
            </w:r>
            <w:r w:rsidR="00631E74">
              <w:rPr>
                <w:rFonts w:ascii="Arial" w:hAnsi="Arial" w:cs="Arial"/>
                <w:color w:val="000000"/>
                <w:sz w:val="18"/>
                <w:szCs w:val="18"/>
              </w:rPr>
              <w:t xml:space="preserve">       </w:t>
            </w:r>
          </w:p>
        </w:tc>
        <w:tc>
          <w:tcPr>
            <w:tcW w:w="1260" w:type="dxa"/>
            <w:tcBorders>
              <w:top w:val="nil"/>
              <w:left w:val="nil"/>
              <w:bottom w:val="nil"/>
              <w:right w:val="nil"/>
            </w:tcBorders>
          </w:tcPr>
          <w:p w:rsidR="00B10DF6" w:rsidRPr="00FB0D00" w:rsidRDefault="00631E74" w:rsidP="00631E74">
            <w:pPr>
              <w:pStyle w:val="ListParagraph"/>
              <w:tabs>
                <w:tab w:val="left" w:pos="1440"/>
              </w:tabs>
              <w:spacing w:after="0" w:line="240" w:lineRule="auto"/>
              <w:ind w:left="-108"/>
              <w:jc w:val="right"/>
              <w:rPr>
                <w:rFonts w:ascii="Arial" w:hAnsi="Arial" w:cs="Arial"/>
                <w:color w:val="000000"/>
                <w:sz w:val="18"/>
                <w:szCs w:val="18"/>
              </w:rPr>
            </w:pPr>
            <w:r>
              <w:rPr>
                <w:rFonts w:ascii="Arial" w:hAnsi="Arial" w:cs="Arial"/>
                <w:color w:val="000000"/>
                <w:sz w:val="18"/>
                <w:szCs w:val="18"/>
              </w:rPr>
              <w:t xml:space="preserve">P </w:t>
            </w:r>
            <w:r w:rsidR="00AD4A59" w:rsidRPr="00FB0D00">
              <w:rPr>
                <w:rFonts w:ascii="Arial" w:hAnsi="Arial" w:cs="Arial"/>
                <w:color w:val="000000"/>
                <w:sz w:val="18"/>
                <w:szCs w:val="18"/>
              </w:rPr>
              <w:t xml:space="preserve">             -</w:t>
            </w:r>
          </w:p>
        </w:tc>
        <w:tc>
          <w:tcPr>
            <w:tcW w:w="2610" w:type="dxa"/>
            <w:vMerge/>
            <w:tcBorders>
              <w:left w:val="nil"/>
              <w:right w:val="nil"/>
            </w:tcBorders>
          </w:tcPr>
          <w:p w:rsidR="00F62013" w:rsidRPr="00FB0D00" w:rsidRDefault="00F62013" w:rsidP="003131A8">
            <w:pPr>
              <w:pStyle w:val="ListParagraph"/>
              <w:keepNext/>
              <w:numPr>
                <w:ilvl w:val="0"/>
                <w:numId w:val="247"/>
              </w:numPr>
              <w:tabs>
                <w:tab w:val="left" w:pos="351"/>
              </w:tabs>
              <w:spacing w:before="240"/>
              <w:ind w:left="0" w:firstLine="0"/>
              <w:jc w:val="both"/>
              <w:outlineLvl w:val="1"/>
              <w:rPr>
                <w:rFonts w:ascii="Arial" w:hAnsi="Arial" w:cs="Arial"/>
                <w:color w:val="000000"/>
                <w:sz w:val="18"/>
                <w:szCs w:val="18"/>
              </w:rPr>
            </w:pPr>
          </w:p>
        </w:tc>
      </w:tr>
      <w:tr w:rsidR="00F62013" w:rsidRPr="00320470" w:rsidTr="00FB0D00">
        <w:trPr>
          <w:trHeight w:val="953"/>
        </w:trPr>
        <w:tc>
          <w:tcPr>
            <w:tcW w:w="1980" w:type="dxa"/>
            <w:tcBorders>
              <w:top w:val="nil"/>
              <w:left w:val="nil"/>
              <w:bottom w:val="nil"/>
              <w:right w:val="nil"/>
            </w:tcBorders>
          </w:tcPr>
          <w:p w:rsidR="00ED7B0C" w:rsidRPr="00FB0D00" w:rsidRDefault="00AD4A59" w:rsidP="00FB0D00">
            <w:pPr>
              <w:pStyle w:val="ListParagraph"/>
              <w:tabs>
                <w:tab w:val="left" w:pos="1440"/>
              </w:tabs>
              <w:spacing w:after="0" w:line="240" w:lineRule="auto"/>
              <w:ind w:left="342" w:hanging="180"/>
              <w:rPr>
                <w:rFonts w:ascii="Arial" w:hAnsi="Arial" w:cs="Arial"/>
                <w:color w:val="000000"/>
                <w:sz w:val="18"/>
                <w:szCs w:val="18"/>
              </w:rPr>
            </w:pPr>
            <w:r w:rsidRPr="00FB0D00">
              <w:rPr>
                <w:rFonts w:ascii="Arial" w:hAnsi="Arial" w:cs="Arial"/>
                <w:color w:val="000000"/>
                <w:sz w:val="18"/>
                <w:szCs w:val="18"/>
              </w:rPr>
              <w:t>National Tobacco Cooperative (NATOCO)</w:t>
            </w:r>
          </w:p>
        </w:tc>
        <w:tc>
          <w:tcPr>
            <w:tcW w:w="1408" w:type="dxa"/>
            <w:tcBorders>
              <w:top w:val="nil"/>
              <w:left w:val="nil"/>
              <w:bottom w:val="nil"/>
              <w:right w:val="nil"/>
            </w:tcBorders>
          </w:tcPr>
          <w:p w:rsidR="00B10DF6" w:rsidRPr="00FB0D00" w:rsidRDefault="00AD4A59">
            <w:pPr>
              <w:pStyle w:val="ListParagraph"/>
              <w:tabs>
                <w:tab w:val="left" w:pos="1440"/>
              </w:tabs>
              <w:spacing w:after="0" w:line="240" w:lineRule="auto"/>
              <w:ind w:left="162" w:hanging="162"/>
              <w:jc w:val="both"/>
              <w:rPr>
                <w:rFonts w:ascii="Arial" w:hAnsi="Arial" w:cs="Arial"/>
                <w:color w:val="000000"/>
                <w:sz w:val="18"/>
                <w:szCs w:val="18"/>
              </w:rPr>
            </w:pPr>
            <w:r w:rsidRPr="00FB0D00">
              <w:rPr>
                <w:rFonts w:ascii="Arial" w:hAnsi="Arial" w:cs="Arial"/>
                <w:color w:val="000000"/>
                <w:sz w:val="18"/>
                <w:szCs w:val="18"/>
              </w:rPr>
              <w:t xml:space="preserve">Aparri, Cagayan </w:t>
            </w:r>
          </w:p>
          <w:p w:rsidR="00B10DF6" w:rsidRPr="00FB0D00" w:rsidRDefault="00AD4A59">
            <w:pPr>
              <w:pStyle w:val="ListParagraph"/>
              <w:tabs>
                <w:tab w:val="left" w:pos="1440"/>
              </w:tabs>
              <w:spacing w:after="0" w:line="240" w:lineRule="auto"/>
              <w:ind w:left="162" w:hanging="162"/>
              <w:jc w:val="both"/>
              <w:rPr>
                <w:rFonts w:ascii="Arial" w:hAnsi="Arial" w:cs="Arial"/>
                <w:color w:val="000000"/>
                <w:sz w:val="18"/>
                <w:szCs w:val="18"/>
              </w:rPr>
            </w:pPr>
            <w:r w:rsidRPr="00FB0D00">
              <w:rPr>
                <w:rFonts w:ascii="Arial" w:hAnsi="Arial" w:cs="Arial"/>
                <w:color w:val="000000"/>
                <w:sz w:val="18"/>
                <w:szCs w:val="18"/>
              </w:rPr>
              <w:t>Luna, Kalinga Apayao</w:t>
            </w:r>
          </w:p>
        </w:tc>
        <w:tc>
          <w:tcPr>
            <w:tcW w:w="596" w:type="dxa"/>
            <w:tcBorders>
              <w:top w:val="nil"/>
              <w:left w:val="nil"/>
              <w:bottom w:val="nil"/>
              <w:right w:val="nil"/>
            </w:tcBorders>
          </w:tcPr>
          <w:p w:rsidR="00ED7B0C" w:rsidRPr="00FB0D00" w:rsidRDefault="00ED7B0C" w:rsidP="00FB0D00">
            <w:pPr>
              <w:pStyle w:val="ListParagraph"/>
              <w:tabs>
                <w:tab w:val="left" w:pos="1440"/>
              </w:tabs>
              <w:spacing w:after="0" w:line="240" w:lineRule="auto"/>
              <w:ind w:left="0"/>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2</w:t>
            </w:r>
          </w:p>
          <w:p w:rsidR="00ED7B0C" w:rsidRPr="00FB0D00" w:rsidRDefault="00ED7B0C" w:rsidP="00FB0D00">
            <w:pPr>
              <w:pStyle w:val="ListParagraph"/>
              <w:tabs>
                <w:tab w:val="left" w:pos="1440"/>
              </w:tabs>
              <w:spacing w:after="0" w:line="240" w:lineRule="auto"/>
              <w:ind w:left="0"/>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3</w:t>
            </w:r>
          </w:p>
        </w:tc>
        <w:tc>
          <w:tcPr>
            <w:tcW w:w="1326" w:type="dxa"/>
            <w:tcBorders>
              <w:top w:val="nil"/>
              <w:left w:val="nil"/>
              <w:bottom w:val="nil"/>
              <w:right w:val="nil"/>
            </w:tcBorders>
          </w:tcPr>
          <w:p w:rsidR="00ED7B0C" w:rsidRPr="00FB0D00" w:rsidRDefault="00ED7B0C" w:rsidP="00FB0D00">
            <w:pPr>
              <w:pStyle w:val="ListParagraph"/>
              <w:tabs>
                <w:tab w:val="left" w:pos="1440"/>
              </w:tabs>
              <w:spacing w:after="0" w:line="240" w:lineRule="auto"/>
              <w:ind w:left="0"/>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3,295</w:t>
            </w:r>
          </w:p>
          <w:p w:rsidR="00ED7B0C" w:rsidRPr="00FB0D00" w:rsidRDefault="00ED7B0C" w:rsidP="00FB0D00">
            <w:pPr>
              <w:pStyle w:val="ListParagraph"/>
              <w:tabs>
                <w:tab w:val="left" w:pos="1440"/>
              </w:tabs>
              <w:spacing w:after="0" w:line="240" w:lineRule="auto"/>
              <w:ind w:left="0"/>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10,270,000</w:t>
            </w:r>
          </w:p>
        </w:tc>
        <w:tc>
          <w:tcPr>
            <w:tcW w:w="1260" w:type="dxa"/>
            <w:tcBorders>
              <w:top w:val="nil"/>
              <w:left w:val="nil"/>
              <w:bottom w:val="nil"/>
              <w:right w:val="nil"/>
            </w:tcBorders>
          </w:tcPr>
          <w:p w:rsidR="00ED7B0C" w:rsidRPr="00FB0D00" w:rsidRDefault="00ED7B0C" w:rsidP="00FB0D00">
            <w:pPr>
              <w:keepNext/>
              <w:tabs>
                <w:tab w:val="left" w:pos="1440"/>
              </w:tabs>
              <w:spacing w:after="0" w:line="240" w:lineRule="auto"/>
              <w:jc w:val="center"/>
              <w:outlineLvl w:val="1"/>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w:t>
            </w:r>
          </w:p>
          <w:p w:rsidR="00ED7B0C" w:rsidRPr="00FB0D00" w:rsidRDefault="00ED7B0C" w:rsidP="00FB0D00">
            <w:pPr>
              <w:keepNext/>
              <w:tabs>
                <w:tab w:val="left" w:pos="1440"/>
              </w:tabs>
              <w:spacing w:after="0" w:line="240" w:lineRule="auto"/>
              <w:jc w:val="right"/>
              <w:outlineLvl w:val="1"/>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w:t>
            </w:r>
          </w:p>
        </w:tc>
        <w:tc>
          <w:tcPr>
            <w:tcW w:w="2610" w:type="dxa"/>
            <w:vMerge/>
            <w:tcBorders>
              <w:left w:val="nil"/>
              <w:right w:val="nil"/>
            </w:tcBorders>
          </w:tcPr>
          <w:p w:rsidR="00F62013" w:rsidRPr="00FB0D00" w:rsidRDefault="00F62013" w:rsidP="003131A8">
            <w:pPr>
              <w:pStyle w:val="ListParagraph"/>
              <w:keepNext/>
              <w:numPr>
                <w:ilvl w:val="0"/>
                <w:numId w:val="247"/>
              </w:numPr>
              <w:tabs>
                <w:tab w:val="left" w:pos="351"/>
              </w:tabs>
              <w:spacing w:before="240"/>
              <w:ind w:left="0" w:firstLine="0"/>
              <w:jc w:val="both"/>
              <w:outlineLvl w:val="1"/>
              <w:rPr>
                <w:rFonts w:ascii="Arial" w:hAnsi="Arial" w:cs="Arial"/>
                <w:color w:val="000000"/>
                <w:sz w:val="18"/>
                <w:szCs w:val="18"/>
              </w:rPr>
            </w:pPr>
          </w:p>
        </w:tc>
      </w:tr>
      <w:tr w:rsidR="00F62013" w:rsidRPr="00320470" w:rsidTr="00FB0D00">
        <w:tc>
          <w:tcPr>
            <w:tcW w:w="1980" w:type="dxa"/>
            <w:tcBorders>
              <w:top w:val="nil"/>
              <w:left w:val="nil"/>
              <w:bottom w:val="nil"/>
              <w:right w:val="nil"/>
            </w:tcBorders>
          </w:tcPr>
          <w:p w:rsidR="00B10DF6" w:rsidRPr="00FB0D00" w:rsidRDefault="00AD4A59">
            <w:pPr>
              <w:pStyle w:val="ListParagraph"/>
              <w:tabs>
                <w:tab w:val="left" w:pos="1440"/>
              </w:tabs>
              <w:spacing w:after="0" w:line="240" w:lineRule="auto"/>
              <w:ind w:left="342" w:hanging="180"/>
              <w:jc w:val="both"/>
              <w:rPr>
                <w:rFonts w:ascii="Arial" w:hAnsi="Arial" w:cs="Arial"/>
                <w:color w:val="000000"/>
                <w:sz w:val="18"/>
                <w:szCs w:val="18"/>
              </w:rPr>
            </w:pPr>
            <w:r w:rsidRPr="00FB0D00">
              <w:rPr>
                <w:rFonts w:ascii="Arial" w:hAnsi="Arial" w:cs="Arial"/>
                <w:color w:val="000000"/>
                <w:sz w:val="18"/>
                <w:szCs w:val="18"/>
              </w:rPr>
              <w:t>Insular Co.</w:t>
            </w:r>
          </w:p>
        </w:tc>
        <w:tc>
          <w:tcPr>
            <w:tcW w:w="1408" w:type="dxa"/>
            <w:tcBorders>
              <w:top w:val="nil"/>
              <w:left w:val="nil"/>
              <w:bottom w:val="nil"/>
              <w:right w:val="nil"/>
            </w:tcBorders>
          </w:tcPr>
          <w:p w:rsidR="00B10DF6" w:rsidRPr="00FB0D00" w:rsidRDefault="00AD4A59">
            <w:pPr>
              <w:pStyle w:val="ListParagraph"/>
              <w:tabs>
                <w:tab w:val="left" w:pos="1440"/>
              </w:tabs>
              <w:spacing w:after="0" w:line="240" w:lineRule="auto"/>
              <w:ind w:left="162" w:hanging="162"/>
              <w:jc w:val="both"/>
              <w:rPr>
                <w:rFonts w:ascii="Arial" w:hAnsi="Arial" w:cs="Arial"/>
                <w:color w:val="000000"/>
                <w:sz w:val="18"/>
                <w:szCs w:val="18"/>
              </w:rPr>
            </w:pPr>
            <w:r w:rsidRPr="00FB0D00">
              <w:rPr>
                <w:rFonts w:ascii="Arial" w:hAnsi="Arial" w:cs="Arial"/>
                <w:color w:val="000000"/>
                <w:sz w:val="18"/>
                <w:szCs w:val="18"/>
              </w:rPr>
              <w:t xml:space="preserve">Baggao, Cagayan </w:t>
            </w:r>
          </w:p>
          <w:p w:rsidR="00B10DF6" w:rsidRPr="00FB0D00" w:rsidRDefault="00AD4A59">
            <w:pPr>
              <w:pStyle w:val="ListParagraph"/>
              <w:tabs>
                <w:tab w:val="left" w:pos="1440"/>
              </w:tabs>
              <w:spacing w:after="0" w:line="240" w:lineRule="auto"/>
              <w:ind w:left="162" w:hanging="162"/>
              <w:jc w:val="both"/>
              <w:rPr>
                <w:rFonts w:ascii="Arial" w:hAnsi="Arial" w:cs="Arial"/>
                <w:color w:val="000000"/>
                <w:sz w:val="18"/>
                <w:szCs w:val="18"/>
              </w:rPr>
            </w:pPr>
            <w:r w:rsidRPr="00FB0D00">
              <w:rPr>
                <w:rFonts w:ascii="Arial" w:hAnsi="Arial" w:cs="Arial"/>
                <w:color w:val="000000"/>
                <w:sz w:val="18"/>
                <w:szCs w:val="18"/>
              </w:rPr>
              <w:t xml:space="preserve">Enrile, Cagayan  </w:t>
            </w:r>
          </w:p>
          <w:p w:rsidR="00B10DF6" w:rsidRPr="00FB0D00" w:rsidRDefault="00AD4A59">
            <w:pPr>
              <w:pStyle w:val="ListParagraph"/>
              <w:tabs>
                <w:tab w:val="left" w:pos="1440"/>
              </w:tabs>
              <w:spacing w:after="0" w:line="240" w:lineRule="auto"/>
              <w:ind w:left="162" w:hanging="162"/>
              <w:jc w:val="both"/>
              <w:rPr>
                <w:rFonts w:ascii="Arial" w:hAnsi="Arial" w:cs="Arial"/>
                <w:color w:val="000000"/>
                <w:sz w:val="18"/>
                <w:szCs w:val="18"/>
              </w:rPr>
            </w:pPr>
            <w:r w:rsidRPr="00FB0D00">
              <w:rPr>
                <w:rFonts w:ascii="Arial" w:hAnsi="Arial" w:cs="Arial"/>
                <w:color w:val="000000"/>
                <w:sz w:val="18"/>
                <w:szCs w:val="18"/>
              </w:rPr>
              <w:t>Tuguegarao, Cagayan</w:t>
            </w:r>
          </w:p>
        </w:tc>
        <w:tc>
          <w:tcPr>
            <w:tcW w:w="596" w:type="dxa"/>
            <w:tcBorders>
              <w:top w:val="nil"/>
              <w:left w:val="nil"/>
              <w:bottom w:val="nil"/>
              <w:right w:val="nil"/>
            </w:tcBorders>
          </w:tcPr>
          <w:p w:rsidR="00ED7B0C" w:rsidRPr="00FB0D00" w:rsidRDefault="00ED7B0C" w:rsidP="00FB0D00">
            <w:pPr>
              <w:pStyle w:val="ListParagraph"/>
              <w:tabs>
                <w:tab w:val="left" w:pos="1440"/>
              </w:tabs>
              <w:spacing w:after="0" w:line="240" w:lineRule="auto"/>
              <w:ind w:left="0"/>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3</w:t>
            </w:r>
          </w:p>
          <w:p w:rsidR="00ED7B0C" w:rsidRPr="00FB0D00" w:rsidRDefault="00ED7B0C" w:rsidP="00FB0D00">
            <w:pPr>
              <w:keepNext/>
              <w:tabs>
                <w:tab w:val="left" w:pos="1440"/>
              </w:tabs>
              <w:spacing w:after="0" w:line="240" w:lineRule="auto"/>
              <w:jc w:val="right"/>
              <w:outlineLvl w:val="1"/>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1</w:t>
            </w:r>
          </w:p>
          <w:p w:rsidR="00ED7B0C" w:rsidRPr="00FB0D00" w:rsidRDefault="00ED7B0C" w:rsidP="00FB0D00">
            <w:pPr>
              <w:keepNext/>
              <w:tabs>
                <w:tab w:val="left" w:pos="1440"/>
              </w:tabs>
              <w:spacing w:after="0" w:line="240" w:lineRule="auto"/>
              <w:jc w:val="right"/>
              <w:outlineLvl w:val="1"/>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1</w:t>
            </w:r>
          </w:p>
        </w:tc>
        <w:tc>
          <w:tcPr>
            <w:tcW w:w="1326" w:type="dxa"/>
            <w:tcBorders>
              <w:top w:val="nil"/>
              <w:left w:val="nil"/>
              <w:bottom w:val="nil"/>
              <w:right w:val="nil"/>
            </w:tcBorders>
          </w:tcPr>
          <w:p w:rsidR="006935B5" w:rsidRDefault="006935B5">
            <w:pPr>
              <w:pStyle w:val="ListParagraph"/>
              <w:tabs>
                <w:tab w:val="left" w:pos="1440"/>
              </w:tabs>
              <w:spacing w:after="0" w:line="240" w:lineRule="auto"/>
              <w:ind w:left="0"/>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35,089</w:t>
            </w:r>
          </w:p>
          <w:p w:rsidR="00ED7B0C" w:rsidRPr="00FB0D00" w:rsidRDefault="00ED7B0C" w:rsidP="00FB0D00">
            <w:pPr>
              <w:keepNext/>
              <w:tabs>
                <w:tab w:val="left" w:pos="1440"/>
              </w:tabs>
              <w:spacing w:after="0" w:line="240" w:lineRule="auto"/>
              <w:jc w:val="right"/>
              <w:outlineLvl w:val="1"/>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7,591</w:t>
            </w:r>
          </w:p>
          <w:p w:rsidR="00ED7B0C" w:rsidRPr="00FB0D00" w:rsidRDefault="00ED7B0C" w:rsidP="00FB0D00">
            <w:pPr>
              <w:keepNext/>
              <w:tabs>
                <w:tab w:val="left" w:pos="1440"/>
              </w:tabs>
              <w:spacing w:after="0" w:line="240" w:lineRule="auto"/>
              <w:jc w:val="right"/>
              <w:outlineLvl w:val="1"/>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1,000</w:t>
            </w:r>
          </w:p>
        </w:tc>
        <w:tc>
          <w:tcPr>
            <w:tcW w:w="1260" w:type="dxa"/>
            <w:tcBorders>
              <w:top w:val="nil"/>
              <w:left w:val="nil"/>
              <w:bottom w:val="nil"/>
              <w:right w:val="nil"/>
            </w:tcBorders>
          </w:tcPr>
          <w:p w:rsidR="006935B5" w:rsidRDefault="006935B5">
            <w:pPr>
              <w:pStyle w:val="ListParagraph"/>
              <w:tabs>
                <w:tab w:val="left" w:pos="1440"/>
              </w:tabs>
              <w:spacing w:after="0" w:line="240" w:lineRule="auto"/>
              <w:ind w:left="0"/>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w:t>
            </w:r>
          </w:p>
          <w:p w:rsidR="00ED7B0C" w:rsidRPr="00FB0D00" w:rsidRDefault="00ED7B0C" w:rsidP="00FB0D00">
            <w:pPr>
              <w:keepNext/>
              <w:tabs>
                <w:tab w:val="left" w:pos="1440"/>
              </w:tabs>
              <w:spacing w:after="0" w:line="240" w:lineRule="auto"/>
              <w:jc w:val="center"/>
              <w:outlineLvl w:val="1"/>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w:t>
            </w:r>
          </w:p>
          <w:p w:rsidR="00ED7B0C" w:rsidRPr="00FB0D00" w:rsidRDefault="00ED7B0C" w:rsidP="00FB0D00">
            <w:pPr>
              <w:keepNext/>
              <w:tabs>
                <w:tab w:val="left" w:pos="1440"/>
              </w:tabs>
              <w:spacing w:after="0" w:line="240" w:lineRule="auto"/>
              <w:jc w:val="center"/>
              <w:outlineLvl w:val="1"/>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w:t>
            </w:r>
          </w:p>
        </w:tc>
        <w:tc>
          <w:tcPr>
            <w:tcW w:w="2610" w:type="dxa"/>
            <w:vMerge/>
            <w:tcBorders>
              <w:left w:val="nil"/>
              <w:right w:val="nil"/>
            </w:tcBorders>
          </w:tcPr>
          <w:p w:rsidR="00F62013" w:rsidRPr="00FB0D00" w:rsidRDefault="00F62013" w:rsidP="003131A8">
            <w:pPr>
              <w:pStyle w:val="ListParagraph"/>
              <w:keepNext/>
              <w:numPr>
                <w:ilvl w:val="0"/>
                <w:numId w:val="247"/>
              </w:numPr>
              <w:tabs>
                <w:tab w:val="left" w:pos="351"/>
              </w:tabs>
              <w:spacing w:before="240"/>
              <w:ind w:left="0" w:firstLine="0"/>
              <w:jc w:val="both"/>
              <w:outlineLvl w:val="1"/>
              <w:rPr>
                <w:rFonts w:ascii="Arial" w:hAnsi="Arial" w:cs="Arial"/>
                <w:color w:val="000000"/>
                <w:sz w:val="18"/>
                <w:szCs w:val="18"/>
              </w:rPr>
            </w:pPr>
          </w:p>
        </w:tc>
      </w:tr>
      <w:tr w:rsidR="00F62013" w:rsidRPr="00320470" w:rsidTr="00FB0D00">
        <w:tc>
          <w:tcPr>
            <w:tcW w:w="1980" w:type="dxa"/>
            <w:tcBorders>
              <w:top w:val="nil"/>
              <w:left w:val="nil"/>
              <w:bottom w:val="single" w:sz="4" w:space="0" w:color="auto"/>
              <w:right w:val="nil"/>
            </w:tcBorders>
          </w:tcPr>
          <w:p w:rsidR="00ED7B0C" w:rsidRPr="00FB0D00" w:rsidRDefault="00AD4A59" w:rsidP="00FB0D00">
            <w:pPr>
              <w:pStyle w:val="ListParagraph"/>
              <w:spacing w:after="0" w:line="240" w:lineRule="auto"/>
              <w:ind w:left="342" w:right="-108" w:hanging="180"/>
              <w:jc w:val="both"/>
              <w:rPr>
                <w:rFonts w:ascii="Arial" w:hAnsi="Arial" w:cs="Arial"/>
                <w:color w:val="000000"/>
                <w:sz w:val="18"/>
                <w:szCs w:val="18"/>
              </w:rPr>
            </w:pPr>
            <w:r w:rsidRPr="00FB0D00">
              <w:rPr>
                <w:rFonts w:ascii="Arial" w:hAnsi="Arial" w:cs="Arial"/>
                <w:color w:val="000000"/>
                <w:sz w:val="18"/>
                <w:szCs w:val="18"/>
              </w:rPr>
              <w:t xml:space="preserve">Philippine Tobacco Administration </w:t>
            </w:r>
            <w:r w:rsidR="00C9404C">
              <w:rPr>
                <w:rFonts w:ascii="Arial" w:hAnsi="Arial" w:cs="Arial"/>
                <w:color w:val="000000"/>
                <w:sz w:val="18"/>
                <w:szCs w:val="18"/>
              </w:rPr>
              <w:t>(PTA</w:t>
            </w:r>
            <w:r w:rsidRPr="00FB0D00">
              <w:rPr>
                <w:rFonts w:ascii="Arial" w:hAnsi="Arial" w:cs="Arial"/>
                <w:color w:val="000000"/>
                <w:sz w:val="18"/>
                <w:szCs w:val="18"/>
              </w:rPr>
              <w:t>)</w:t>
            </w:r>
          </w:p>
        </w:tc>
        <w:tc>
          <w:tcPr>
            <w:tcW w:w="1408" w:type="dxa"/>
            <w:tcBorders>
              <w:top w:val="nil"/>
              <w:left w:val="nil"/>
              <w:bottom w:val="single" w:sz="4" w:space="0" w:color="auto"/>
              <w:right w:val="nil"/>
            </w:tcBorders>
          </w:tcPr>
          <w:p w:rsidR="00B10DF6" w:rsidRPr="00FB0D00" w:rsidRDefault="00AD4A59">
            <w:pPr>
              <w:pStyle w:val="ListParagraph"/>
              <w:tabs>
                <w:tab w:val="left" w:pos="1440"/>
              </w:tabs>
              <w:spacing w:after="0" w:line="240" w:lineRule="auto"/>
              <w:ind w:left="162" w:hanging="162"/>
              <w:jc w:val="both"/>
              <w:rPr>
                <w:rFonts w:ascii="Arial" w:hAnsi="Arial" w:cs="Arial"/>
                <w:color w:val="000000"/>
                <w:sz w:val="18"/>
                <w:szCs w:val="18"/>
              </w:rPr>
            </w:pPr>
            <w:r w:rsidRPr="00FB0D00">
              <w:rPr>
                <w:rFonts w:ascii="Arial" w:hAnsi="Arial" w:cs="Arial"/>
                <w:color w:val="000000"/>
                <w:sz w:val="18"/>
                <w:szCs w:val="18"/>
              </w:rPr>
              <w:t>Gattaran, Cagayan</w:t>
            </w:r>
          </w:p>
        </w:tc>
        <w:tc>
          <w:tcPr>
            <w:tcW w:w="596" w:type="dxa"/>
            <w:tcBorders>
              <w:top w:val="nil"/>
              <w:left w:val="nil"/>
              <w:bottom w:val="single" w:sz="4" w:space="0" w:color="auto"/>
              <w:right w:val="nil"/>
            </w:tcBorders>
          </w:tcPr>
          <w:p w:rsidR="00ED7B0C" w:rsidRPr="00FB0D00" w:rsidRDefault="00ED7B0C" w:rsidP="00FB0D00">
            <w:pPr>
              <w:keepNext/>
              <w:tabs>
                <w:tab w:val="left" w:pos="1440"/>
              </w:tabs>
              <w:spacing w:after="0" w:line="240" w:lineRule="auto"/>
              <w:jc w:val="right"/>
              <w:outlineLvl w:val="2"/>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3</w:t>
            </w:r>
          </w:p>
        </w:tc>
        <w:tc>
          <w:tcPr>
            <w:tcW w:w="1326" w:type="dxa"/>
            <w:tcBorders>
              <w:top w:val="nil"/>
              <w:left w:val="nil"/>
              <w:bottom w:val="single" w:sz="4" w:space="0" w:color="auto"/>
              <w:right w:val="nil"/>
            </w:tcBorders>
          </w:tcPr>
          <w:p w:rsidR="00ED7B0C" w:rsidRPr="00FB0D00" w:rsidRDefault="00ED7B0C" w:rsidP="00FB0D00">
            <w:pPr>
              <w:keepNext/>
              <w:tabs>
                <w:tab w:val="left" w:pos="1440"/>
              </w:tabs>
              <w:spacing w:after="0" w:line="240" w:lineRule="auto"/>
              <w:jc w:val="right"/>
              <w:outlineLvl w:val="1"/>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112,458</w:t>
            </w:r>
          </w:p>
        </w:tc>
        <w:tc>
          <w:tcPr>
            <w:tcW w:w="1260" w:type="dxa"/>
            <w:tcBorders>
              <w:top w:val="nil"/>
              <w:left w:val="nil"/>
              <w:bottom w:val="single" w:sz="4" w:space="0" w:color="auto"/>
              <w:right w:val="nil"/>
            </w:tcBorders>
          </w:tcPr>
          <w:p w:rsidR="00ED7B0C" w:rsidRPr="00FB0D00" w:rsidRDefault="00ED7B0C" w:rsidP="00FB0D00">
            <w:pPr>
              <w:keepNext/>
              <w:tabs>
                <w:tab w:val="left" w:pos="1440"/>
              </w:tabs>
              <w:spacing w:after="0" w:line="240" w:lineRule="auto"/>
              <w:jc w:val="center"/>
              <w:outlineLvl w:val="1"/>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w:t>
            </w:r>
          </w:p>
        </w:tc>
        <w:tc>
          <w:tcPr>
            <w:tcW w:w="2610" w:type="dxa"/>
            <w:vMerge/>
            <w:tcBorders>
              <w:left w:val="nil"/>
              <w:right w:val="nil"/>
            </w:tcBorders>
          </w:tcPr>
          <w:p w:rsidR="00F62013" w:rsidRPr="00FB0D00" w:rsidRDefault="00F62013" w:rsidP="003131A8">
            <w:pPr>
              <w:pStyle w:val="ListParagraph"/>
              <w:keepNext/>
              <w:numPr>
                <w:ilvl w:val="0"/>
                <w:numId w:val="247"/>
              </w:numPr>
              <w:tabs>
                <w:tab w:val="left" w:pos="351"/>
              </w:tabs>
              <w:spacing w:before="240"/>
              <w:ind w:left="0" w:firstLine="0"/>
              <w:jc w:val="both"/>
              <w:outlineLvl w:val="1"/>
              <w:rPr>
                <w:rFonts w:ascii="Arial" w:hAnsi="Arial" w:cs="Arial"/>
                <w:color w:val="000000"/>
                <w:sz w:val="18"/>
                <w:szCs w:val="18"/>
              </w:rPr>
            </w:pPr>
          </w:p>
        </w:tc>
      </w:tr>
      <w:tr w:rsidR="00F62013" w:rsidRPr="00320470" w:rsidTr="00FB0D00">
        <w:tc>
          <w:tcPr>
            <w:tcW w:w="1980" w:type="dxa"/>
            <w:tcBorders>
              <w:top w:val="single" w:sz="4" w:space="0" w:color="auto"/>
              <w:left w:val="nil"/>
              <w:bottom w:val="single" w:sz="4" w:space="0" w:color="auto"/>
              <w:right w:val="nil"/>
            </w:tcBorders>
          </w:tcPr>
          <w:p w:rsidR="00ED7B0C" w:rsidRPr="00FB0D00" w:rsidRDefault="00ED7B0C" w:rsidP="00FB0D00">
            <w:pPr>
              <w:pStyle w:val="ListParagraph"/>
              <w:keepNext/>
              <w:numPr>
                <w:ilvl w:val="1"/>
                <w:numId w:val="106"/>
              </w:numPr>
              <w:tabs>
                <w:tab w:val="left" w:pos="1440"/>
              </w:tabs>
              <w:spacing w:after="0" w:line="240" w:lineRule="auto"/>
              <w:ind w:left="162"/>
              <w:jc w:val="both"/>
              <w:outlineLvl w:val="1"/>
              <w:rPr>
                <w:rFonts w:ascii="Arial" w:hAnsi="Arial" w:cs="Arial"/>
                <w:color w:val="000000"/>
                <w:sz w:val="18"/>
                <w:szCs w:val="18"/>
              </w:rPr>
            </w:pPr>
          </w:p>
        </w:tc>
        <w:tc>
          <w:tcPr>
            <w:tcW w:w="1408" w:type="dxa"/>
            <w:tcBorders>
              <w:top w:val="single" w:sz="4" w:space="0" w:color="auto"/>
              <w:left w:val="nil"/>
              <w:bottom w:val="single" w:sz="4" w:space="0" w:color="auto"/>
              <w:right w:val="nil"/>
            </w:tcBorders>
          </w:tcPr>
          <w:p w:rsidR="00ED7B0C" w:rsidRPr="00FB0D00" w:rsidRDefault="00ED7B0C" w:rsidP="00FB0D00">
            <w:pPr>
              <w:pStyle w:val="ListParagraph"/>
              <w:keepNext/>
              <w:numPr>
                <w:ilvl w:val="1"/>
                <w:numId w:val="106"/>
              </w:numPr>
              <w:tabs>
                <w:tab w:val="left" w:pos="1440"/>
              </w:tabs>
              <w:spacing w:after="0" w:line="240" w:lineRule="auto"/>
              <w:ind w:left="0"/>
              <w:jc w:val="both"/>
              <w:outlineLvl w:val="1"/>
              <w:rPr>
                <w:rFonts w:ascii="Arial" w:hAnsi="Arial" w:cs="Arial"/>
                <w:color w:val="000000"/>
                <w:sz w:val="18"/>
                <w:szCs w:val="18"/>
              </w:rPr>
            </w:pPr>
          </w:p>
        </w:tc>
        <w:tc>
          <w:tcPr>
            <w:tcW w:w="596" w:type="dxa"/>
            <w:tcBorders>
              <w:top w:val="single" w:sz="4" w:space="0" w:color="auto"/>
              <w:left w:val="nil"/>
              <w:bottom w:val="single" w:sz="4" w:space="0" w:color="auto"/>
              <w:right w:val="nil"/>
            </w:tcBorders>
          </w:tcPr>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16</w:t>
            </w:r>
          </w:p>
        </w:tc>
        <w:tc>
          <w:tcPr>
            <w:tcW w:w="1326" w:type="dxa"/>
            <w:tcBorders>
              <w:top w:val="single" w:sz="4" w:space="0" w:color="auto"/>
              <w:left w:val="nil"/>
              <w:bottom w:val="single" w:sz="4" w:space="0" w:color="auto"/>
              <w:right w:val="nil"/>
            </w:tcBorders>
          </w:tcPr>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10,446,588</w:t>
            </w:r>
          </w:p>
        </w:tc>
        <w:tc>
          <w:tcPr>
            <w:tcW w:w="1260" w:type="dxa"/>
            <w:tcBorders>
              <w:top w:val="single" w:sz="4" w:space="0" w:color="auto"/>
              <w:left w:val="nil"/>
              <w:bottom w:val="single" w:sz="4" w:space="0" w:color="auto"/>
              <w:right w:val="nil"/>
            </w:tcBorders>
          </w:tcPr>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w:t>
            </w:r>
          </w:p>
        </w:tc>
        <w:tc>
          <w:tcPr>
            <w:tcW w:w="2610" w:type="dxa"/>
            <w:vMerge/>
            <w:tcBorders>
              <w:left w:val="nil"/>
              <w:right w:val="nil"/>
            </w:tcBorders>
          </w:tcPr>
          <w:p w:rsidR="00F62013" w:rsidRPr="00FB0D00" w:rsidRDefault="00F62013" w:rsidP="003131A8">
            <w:pPr>
              <w:pStyle w:val="ListParagraph"/>
              <w:keepNext/>
              <w:numPr>
                <w:ilvl w:val="0"/>
                <w:numId w:val="247"/>
              </w:numPr>
              <w:tabs>
                <w:tab w:val="left" w:pos="351"/>
              </w:tabs>
              <w:spacing w:before="240"/>
              <w:ind w:left="0" w:firstLine="0"/>
              <w:jc w:val="both"/>
              <w:outlineLvl w:val="1"/>
              <w:rPr>
                <w:rFonts w:ascii="Arial" w:hAnsi="Arial" w:cs="Arial"/>
                <w:color w:val="000000"/>
                <w:sz w:val="18"/>
                <w:szCs w:val="18"/>
              </w:rPr>
            </w:pPr>
          </w:p>
        </w:tc>
      </w:tr>
      <w:tr w:rsidR="00F62013" w:rsidRPr="00320470" w:rsidTr="00FB0D00">
        <w:trPr>
          <w:trHeight w:val="144"/>
        </w:trPr>
        <w:tc>
          <w:tcPr>
            <w:tcW w:w="1980" w:type="dxa"/>
            <w:tcBorders>
              <w:top w:val="single" w:sz="4" w:space="0" w:color="auto"/>
              <w:left w:val="nil"/>
              <w:bottom w:val="nil"/>
              <w:right w:val="nil"/>
            </w:tcBorders>
          </w:tcPr>
          <w:p w:rsidR="00ED7B0C" w:rsidRPr="00FB0D00" w:rsidRDefault="00ED7B0C" w:rsidP="00FB0D00">
            <w:pPr>
              <w:keepNext/>
              <w:tabs>
                <w:tab w:val="left" w:pos="1440"/>
              </w:tabs>
              <w:spacing w:after="0" w:line="240" w:lineRule="auto"/>
              <w:jc w:val="both"/>
              <w:outlineLvl w:val="1"/>
              <w:rPr>
                <w:rFonts w:ascii="Arial" w:hAnsi="Arial" w:cs="Arial"/>
                <w:b/>
                <w:color w:val="000000"/>
                <w:sz w:val="18"/>
                <w:szCs w:val="18"/>
              </w:rPr>
            </w:pPr>
          </w:p>
          <w:p w:rsidR="00ED7B0C" w:rsidRPr="00FB0D00" w:rsidRDefault="00ED7B0C" w:rsidP="00FB0D00">
            <w:pPr>
              <w:keepNext/>
              <w:tabs>
                <w:tab w:val="left" w:pos="1440"/>
              </w:tabs>
              <w:spacing w:after="0" w:line="240" w:lineRule="auto"/>
              <w:jc w:val="both"/>
              <w:outlineLvl w:val="1"/>
              <w:rPr>
                <w:rFonts w:ascii="Arial" w:hAnsi="Arial" w:cs="Arial"/>
                <w:b/>
                <w:color w:val="000000"/>
                <w:sz w:val="18"/>
                <w:szCs w:val="18"/>
              </w:rPr>
            </w:pPr>
          </w:p>
          <w:p w:rsidR="00ED7B0C" w:rsidRPr="00FB0D00" w:rsidRDefault="00ED7B0C" w:rsidP="00FB0D00">
            <w:pPr>
              <w:keepNext/>
              <w:tabs>
                <w:tab w:val="left" w:pos="1440"/>
              </w:tabs>
              <w:spacing w:after="0" w:line="240" w:lineRule="auto"/>
              <w:jc w:val="both"/>
              <w:outlineLvl w:val="1"/>
              <w:rPr>
                <w:rFonts w:ascii="Arial" w:hAnsi="Arial" w:cs="Arial"/>
                <w:b/>
                <w:color w:val="000000"/>
                <w:sz w:val="18"/>
                <w:szCs w:val="18"/>
              </w:rPr>
            </w:pPr>
          </w:p>
          <w:p w:rsidR="00ED7B0C" w:rsidRPr="00FB0D00" w:rsidRDefault="00ED7B0C" w:rsidP="00FB0D00">
            <w:pPr>
              <w:keepNext/>
              <w:tabs>
                <w:tab w:val="left" w:pos="1440"/>
              </w:tabs>
              <w:spacing w:after="0" w:line="240" w:lineRule="auto"/>
              <w:jc w:val="both"/>
              <w:outlineLvl w:val="1"/>
              <w:rPr>
                <w:rFonts w:ascii="Arial" w:hAnsi="Arial" w:cs="Arial"/>
                <w:b/>
                <w:color w:val="000000"/>
                <w:sz w:val="18"/>
                <w:szCs w:val="18"/>
              </w:rPr>
            </w:pPr>
          </w:p>
          <w:p w:rsidR="00ED7B0C" w:rsidRPr="00FB0D00" w:rsidRDefault="00ED7B0C" w:rsidP="00FB0D00">
            <w:pPr>
              <w:keepNext/>
              <w:tabs>
                <w:tab w:val="left" w:pos="1440"/>
              </w:tabs>
              <w:spacing w:after="0" w:line="240" w:lineRule="auto"/>
              <w:jc w:val="both"/>
              <w:outlineLvl w:val="1"/>
              <w:rPr>
                <w:rFonts w:ascii="Arial" w:hAnsi="Arial" w:cs="Arial"/>
                <w:b/>
                <w:color w:val="000000"/>
                <w:sz w:val="18"/>
                <w:szCs w:val="18"/>
              </w:rPr>
            </w:pPr>
          </w:p>
        </w:tc>
        <w:tc>
          <w:tcPr>
            <w:tcW w:w="1408" w:type="dxa"/>
            <w:tcBorders>
              <w:top w:val="single" w:sz="4" w:space="0" w:color="auto"/>
              <w:left w:val="nil"/>
              <w:bottom w:val="nil"/>
              <w:right w:val="nil"/>
            </w:tcBorders>
          </w:tcPr>
          <w:p w:rsidR="00ED7B0C" w:rsidRPr="00FB0D00" w:rsidRDefault="00ED7B0C" w:rsidP="00FB0D00">
            <w:pPr>
              <w:pStyle w:val="ListParagraph"/>
              <w:keepNext/>
              <w:numPr>
                <w:ilvl w:val="1"/>
                <w:numId w:val="106"/>
              </w:numPr>
              <w:tabs>
                <w:tab w:val="left" w:pos="1440"/>
              </w:tabs>
              <w:spacing w:after="0" w:line="240" w:lineRule="auto"/>
              <w:ind w:left="0"/>
              <w:jc w:val="both"/>
              <w:outlineLvl w:val="1"/>
              <w:rPr>
                <w:rFonts w:ascii="Arial" w:hAnsi="Arial" w:cs="Arial"/>
                <w:color w:val="000000"/>
                <w:sz w:val="18"/>
                <w:szCs w:val="18"/>
              </w:rPr>
            </w:pPr>
          </w:p>
        </w:tc>
        <w:tc>
          <w:tcPr>
            <w:tcW w:w="596" w:type="dxa"/>
            <w:tcBorders>
              <w:top w:val="single" w:sz="4" w:space="0" w:color="auto"/>
              <w:left w:val="nil"/>
              <w:bottom w:val="nil"/>
              <w:right w:val="nil"/>
            </w:tcBorders>
          </w:tcPr>
          <w:p w:rsidR="00ED7B0C" w:rsidRPr="00FB0D00" w:rsidRDefault="00ED7B0C" w:rsidP="00FB0D00">
            <w:pPr>
              <w:keepNext/>
              <w:tabs>
                <w:tab w:val="left" w:pos="1440"/>
              </w:tabs>
              <w:spacing w:after="0" w:line="240" w:lineRule="auto"/>
              <w:jc w:val="center"/>
              <w:outlineLvl w:val="1"/>
              <w:rPr>
                <w:rFonts w:ascii="Arial" w:hAnsi="Arial" w:cs="Arial"/>
                <w:color w:val="000000"/>
                <w:sz w:val="18"/>
                <w:szCs w:val="18"/>
              </w:rPr>
            </w:pPr>
          </w:p>
        </w:tc>
        <w:tc>
          <w:tcPr>
            <w:tcW w:w="1326" w:type="dxa"/>
            <w:tcBorders>
              <w:top w:val="single" w:sz="4" w:space="0" w:color="auto"/>
              <w:left w:val="nil"/>
              <w:bottom w:val="nil"/>
              <w:right w:val="nil"/>
            </w:tcBorders>
          </w:tcPr>
          <w:p w:rsidR="00ED7B0C" w:rsidRPr="00FB0D00" w:rsidRDefault="00ED7B0C" w:rsidP="00FB0D00">
            <w:pPr>
              <w:pStyle w:val="ListParagraph"/>
              <w:keepNext/>
              <w:numPr>
                <w:ilvl w:val="1"/>
                <w:numId w:val="106"/>
              </w:numPr>
              <w:tabs>
                <w:tab w:val="left" w:pos="1440"/>
              </w:tabs>
              <w:spacing w:after="0" w:line="240" w:lineRule="auto"/>
              <w:ind w:left="0"/>
              <w:outlineLvl w:val="1"/>
              <w:rPr>
                <w:rFonts w:ascii="Arial" w:hAnsi="Arial" w:cs="Arial"/>
                <w:color w:val="000000"/>
                <w:sz w:val="18"/>
                <w:szCs w:val="18"/>
              </w:rPr>
            </w:pPr>
          </w:p>
        </w:tc>
        <w:tc>
          <w:tcPr>
            <w:tcW w:w="1260" w:type="dxa"/>
            <w:tcBorders>
              <w:top w:val="single" w:sz="4" w:space="0" w:color="auto"/>
              <w:left w:val="nil"/>
              <w:bottom w:val="nil"/>
              <w:right w:val="nil"/>
            </w:tcBorders>
          </w:tcPr>
          <w:p w:rsidR="00ED7B0C" w:rsidRPr="00FB0D00" w:rsidRDefault="00ED7B0C" w:rsidP="00FB0D00">
            <w:pPr>
              <w:pStyle w:val="ListParagraph"/>
              <w:keepNext/>
              <w:tabs>
                <w:tab w:val="left" w:pos="1440"/>
              </w:tabs>
              <w:spacing w:after="0" w:line="240" w:lineRule="auto"/>
              <w:ind w:left="0"/>
              <w:outlineLvl w:val="1"/>
              <w:rPr>
                <w:rFonts w:ascii="Arial" w:hAnsi="Arial" w:cs="Arial"/>
                <w:color w:val="000000"/>
                <w:sz w:val="18"/>
                <w:szCs w:val="18"/>
              </w:rPr>
            </w:pPr>
          </w:p>
        </w:tc>
        <w:tc>
          <w:tcPr>
            <w:tcW w:w="2610" w:type="dxa"/>
            <w:vMerge/>
            <w:tcBorders>
              <w:left w:val="nil"/>
              <w:right w:val="nil"/>
            </w:tcBorders>
          </w:tcPr>
          <w:p w:rsidR="00F62013" w:rsidRPr="00FB0D00" w:rsidRDefault="00F62013" w:rsidP="003131A8">
            <w:pPr>
              <w:pStyle w:val="ListParagraph"/>
              <w:keepNext/>
              <w:numPr>
                <w:ilvl w:val="0"/>
                <w:numId w:val="247"/>
              </w:numPr>
              <w:tabs>
                <w:tab w:val="left" w:pos="351"/>
              </w:tabs>
              <w:spacing w:before="240"/>
              <w:ind w:left="0" w:firstLine="0"/>
              <w:jc w:val="both"/>
              <w:outlineLvl w:val="1"/>
              <w:rPr>
                <w:rFonts w:ascii="Arial" w:hAnsi="Arial" w:cs="Arial"/>
                <w:color w:val="000000"/>
                <w:sz w:val="18"/>
                <w:szCs w:val="18"/>
              </w:rPr>
            </w:pPr>
          </w:p>
        </w:tc>
      </w:tr>
      <w:tr w:rsidR="00F62013" w:rsidRPr="00320470" w:rsidTr="00FB0D00">
        <w:trPr>
          <w:trHeight w:val="144"/>
        </w:trPr>
        <w:tc>
          <w:tcPr>
            <w:tcW w:w="1980" w:type="dxa"/>
            <w:tcBorders>
              <w:top w:val="nil"/>
              <w:left w:val="nil"/>
              <w:bottom w:val="nil"/>
              <w:right w:val="nil"/>
            </w:tcBorders>
          </w:tcPr>
          <w:p w:rsidR="00ED7B0C" w:rsidRPr="00FB0D00" w:rsidRDefault="00AD4A59" w:rsidP="00FB0D00">
            <w:pPr>
              <w:pStyle w:val="ListParagraph"/>
              <w:tabs>
                <w:tab w:val="left" w:pos="1440"/>
              </w:tabs>
              <w:spacing w:after="0" w:line="240" w:lineRule="auto"/>
              <w:ind w:left="-108"/>
              <w:jc w:val="both"/>
              <w:rPr>
                <w:rFonts w:ascii="Arial" w:hAnsi="Arial" w:cs="Arial"/>
                <w:b/>
                <w:i/>
                <w:color w:val="000000"/>
                <w:sz w:val="18"/>
                <w:szCs w:val="18"/>
              </w:rPr>
            </w:pPr>
            <w:r w:rsidRPr="00FB0D00">
              <w:rPr>
                <w:rFonts w:ascii="Arial" w:hAnsi="Arial" w:cs="Arial"/>
                <w:b/>
                <w:i/>
                <w:color w:val="000000"/>
                <w:sz w:val="18"/>
                <w:szCs w:val="18"/>
              </w:rPr>
              <w:t>Batac Branch Office</w:t>
            </w:r>
          </w:p>
        </w:tc>
        <w:tc>
          <w:tcPr>
            <w:tcW w:w="1408" w:type="dxa"/>
            <w:tcBorders>
              <w:top w:val="nil"/>
              <w:left w:val="nil"/>
              <w:bottom w:val="nil"/>
              <w:right w:val="nil"/>
            </w:tcBorders>
          </w:tcPr>
          <w:p w:rsidR="00ED7B0C" w:rsidRPr="00FB0D00" w:rsidRDefault="00ED7B0C" w:rsidP="00FB0D00">
            <w:pPr>
              <w:pStyle w:val="ListParagraph"/>
              <w:keepNext/>
              <w:numPr>
                <w:ilvl w:val="2"/>
                <w:numId w:val="106"/>
              </w:numPr>
              <w:tabs>
                <w:tab w:val="left" w:pos="1440"/>
              </w:tabs>
              <w:spacing w:after="0" w:line="240" w:lineRule="auto"/>
              <w:ind w:left="0"/>
              <w:jc w:val="both"/>
              <w:outlineLvl w:val="2"/>
              <w:rPr>
                <w:rFonts w:ascii="Arial" w:hAnsi="Arial" w:cs="Arial"/>
                <w:color w:val="000000"/>
                <w:sz w:val="18"/>
                <w:szCs w:val="18"/>
              </w:rPr>
            </w:pPr>
          </w:p>
        </w:tc>
        <w:tc>
          <w:tcPr>
            <w:tcW w:w="596" w:type="dxa"/>
            <w:tcBorders>
              <w:top w:val="nil"/>
              <w:left w:val="nil"/>
              <w:bottom w:val="nil"/>
              <w:right w:val="nil"/>
            </w:tcBorders>
          </w:tcPr>
          <w:p w:rsidR="00ED7B0C" w:rsidRPr="00FB0D00" w:rsidRDefault="00ED7B0C" w:rsidP="00FB0D00">
            <w:pPr>
              <w:keepNext/>
              <w:tabs>
                <w:tab w:val="left" w:pos="1440"/>
              </w:tabs>
              <w:spacing w:after="0" w:line="240" w:lineRule="auto"/>
              <w:outlineLvl w:val="2"/>
              <w:rPr>
                <w:rFonts w:ascii="Arial" w:hAnsi="Arial" w:cs="Arial"/>
                <w:color w:val="000000"/>
                <w:sz w:val="18"/>
                <w:szCs w:val="18"/>
              </w:rPr>
            </w:pPr>
          </w:p>
        </w:tc>
        <w:tc>
          <w:tcPr>
            <w:tcW w:w="1326" w:type="dxa"/>
            <w:tcBorders>
              <w:top w:val="nil"/>
              <w:left w:val="nil"/>
              <w:bottom w:val="nil"/>
              <w:right w:val="nil"/>
            </w:tcBorders>
          </w:tcPr>
          <w:p w:rsidR="00ED7B0C" w:rsidRPr="00FB0D00" w:rsidRDefault="00ED7B0C" w:rsidP="00FB0D00">
            <w:pPr>
              <w:keepNext/>
              <w:tabs>
                <w:tab w:val="left" w:pos="1440"/>
              </w:tabs>
              <w:spacing w:after="0" w:line="240" w:lineRule="auto"/>
              <w:jc w:val="right"/>
              <w:outlineLvl w:val="2"/>
              <w:rPr>
                <w:rFonts w:ascii="Arial" w:hAnsi="Arial" w:cs="Arial"/>
                <w:color w:val="000000"/>
                <w:sz w:val="18"/>
                <w:szCs w:val="18"/>
              </w:rPr>
            </w:pPr>
          </w:p>
        </w:tc>
        <w:tc>
          <w:tcPr>
            <w:tcW w:w="1260" w:type="dxa"/>
            <w:tcBorders>
              <w:top w:val="nil"/>
              <w:left w:val="nil"/>
              <w:bottom w:val="nil"/>
              <w:right w:val="nil"/>
            </w:tcBorders>
          </w:tcPr>
          <w:p w:rsidR="00ED7B0C" w:rsidRPr="00FB0D00" w:rsidRDefault="00ED7B0C" w:rsidP="00FB0D00">
            <w:pPr>
              <w:pStyle w:val="ListParagraph"/>
              <w:keepNext/>
              <w:numPr>
                <w:ilvl w:val="2"/>
                <w:numId w:val="106"/>
              </w:numPr>
              <w:tabs>
                <w:tab w:val="left" w:pos="1440"/>
              </w:tabs>
              <w:spacing w:after="0" w:line="240" w:lineRule="auto"/>
              <w:ind w:left="0"/>
              <w:outlineLvl w:val="2"/>
              <w:rPr>
                <w:rFonts w:ascii="Arial" w:hAnsi="Arial" w:cs="Arial"/>
                <w:color w:val="000000"/>
                <w:sz w:val="18"/>
                <w:szCs w:val="18"/>
              </w:rPr>
            </w:pPr>
          </w:p>
        </w:tc>
        <w:tc>
          <w:tcPr>
            <w:tcW w:w="2610" w:type="dxa"/>
            <w:vMerge/>
            <w:tcBorders>
              <w:left w:val="nil"/>
              <w:right w:val="nil"/>
            </w:tcBorders>
          </w:tcPr>
          <w:p w:rsidR="00F62013" w:rsidRPr="00FB0D00" w:rsidRDefault="00F62013" w:rsidP="003131A8">
            <w:pPr>
              <w:pStyle w:val="ListParagraph"/>
              <w:keepNext/>
              <w:numPr>
                <w:ilvl w:val="0"/>
                <w:numId w:val="247"/>
              </w:numPr>
              <w:tabs>
                <w:tab w:val="left" w:pos="351"/>
              </w:tabs>
              <w:spacing w:before="240"/>
              <w:ind w:left="0" w:firstLine="0"/>
              <w:jc w:val="both"/>
              <w:outlineLvl w:val="2"/>
              <w:rPr>
                <w:rFonts w:ascii="Arial" w:hAnsi="Arial" w:cs="Arial"/>
                <w:color w:val="000000"/>
                <w:sz w:val="18"/>
                <w:szCs w:val="18"/>
              </w:rPr>
            </w:pPr>
          </w:p>
        </w:tc>
      </w:tr>
      <w:tr w:rsidR="00F62013" w:rsidRPr="00320470" w:rsidTr="00FB0D00">
        <w:tc>
          <w:tcPr>
            <w:tcW w:w="1980" w:type="dxa"/>
            <w:tcBorders>
              <w:top w:val="nil"/>
              <w:left w:val="nil"/>
              <w:bottom w:val="nil"/>
              <w:right w:val="nil"/>
            </w:tcBorders>
          </w:tcPr>
          <w:p w:rsidR="00B10DF6" w:rsidRPr="00FB0D00" w:rsidRDefault="00AD4A59">
            <w:pPr>
              <w:pStyle w:val="ListParagraph"/>
              <w:tabs>
                <w:tab w:val="left" w:pos="1440"/>
              </w:tabs>
              <w:spacing w:after="0" w:line="240" w:lineRule="auto"/>
              <w:ind w:left="342" w:hanging="180"/>
              <w:jc w:val="both"/>
              <w:rPr>
                <w:rFonts w:ascii="Arial" w:hAnsi="Arial" w:cs="Arial"/>
                <w:color w:val="000000"/>
                <w:sz w:val="18"/>
                <w:szCs w:val="18"/>
              </w:rPr>
            </w:pPr>
            <w:r w:rsidRPr="00FB0D00">
              <w:rPr>
                <w:rFonts w:ascii="Arial" w:hAnsi="Arial" w:cs="Arial"/>
                <w:color w:val="000000"/>
                <w:sz w:val="18"/>
                <w:szCs w:val="18"/>
              </w:rPr>
              <w:t>Philippine Tobacco Research and Training Center (PTRTC)</w:t>
            </w:r>
          </w:p>
        </w:tc>
        <w:tc>
          <w:tcPr>
            <w:tcW w:w="1408" w:type="dxa"/>
            <w:tcBorders>
              <w:top w:val="nil"/>
              <w:left w:val="nil"/>
              <w:bottom w:val="nil"/>
              <w:right w:val="nil"/>
            </w:tcBorders>
          </w:tcPr>
          <w:p w:rsidR="00ED7B0C" w:rsidRPr="00FB0D00" w:rsidRDefault="00AD4A59" w:rsidP="00FB0D00">
            <w:pPr>
              <w:pStyle w:val="ListParagraph"/>
              <w:spacing w:after="0" w:line="240" w:lineRule="auto"/>
              <w:ind w:left="162" w:hanging="162"/>
              <w:jc w:val="both"/>
              <w:rPr>
                <w:rFonts w:ascii="Arial" w:hAnsi="Arial" w:cs="Arial"/>
                <w:color w:val="000000"/>
                <w:sz w:val="18"/>
                <w:szCs w:val="18"/>
              </w:rPr>
            </w:pPr>
            <w:r w:rsidRPr="00FB0D00">
              <w:rPr>
                <w:rFonts w:ascii="Arial" w:hAnsi="Arial" w:cs="Arial"/>
                <w:color w:val="000000"/>
                <w:sz w:val="18"/>
                <w:szCs w:val="18"/>
              </w:rPr>
              <w:t>Tabug &amp; Parangango-pong Batac, Ilocos Norte</w:t>
            </w:r>
          </w:p>
        </w:tc>
        <w:tc>
          <w:tcPr>
            <w:tcW w:w="596" w:type="dxa"/>
            <w:tcBorders>
              <w:top w:val="nil"/>
              <w:left w:val="nil"/>
              <w:bottom w:val="nil"/>
              <w:right w:val="nil"/>
            </w:tcBorders>
          </w:tcPr>
          <w:p w:rsidR="00ED7B0C" w:rsidRPr="00FB0D00" w:rsidRDefault="00ED7B0C" w:rsidP="00FB0D00">
            <w:pPr>
              <w:keepNext/>
              <w:tabs>
                <w:tab w:val="left" w:pos="1440"/>
              </w:tabs>
              <w:spacing w:after="0" w:line="240" w:lineRule="auto"/>
              <w:jc w:val="right"/>
              <w:outlineLvl w:val="2"/>
              <w:rPr>
                <w:rFonts w:ascii="Arial" w:hAnsi="Arial" w:cs="Arial"/>
                <w:color w:val="000000"/>
                <w:sz w:val="18"/>
                <w:szCs w:val="18"/>
              </w:rPr>
            </w:pPr>
          </w:p>
          <w:p w:rsidR="00ED7B0C" w:rsidRPr="00FB0D00" w:rsidRDefault="00ED7B0C" w:rsidP="00FB0D00">
            <w:pPr>
              <w:jc w:val="right"/>
              <w:rPr>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37</w:t>
            </w:r>
          </w:p>
        </w:tc>
        <w:tc>
          <w:tcPr>
            <w:tcW w:w="1326" w:type="dxa"/>
            <w:tcBorders>
              <w:top w:val="nil"/>
              <w:left w:val="nil"/>
              <w:bottom w:val="nil"/>
              <w:right w:val="nil"/>
            </w:tcBorders>
          </w:tcPr>
          <w:p w:rsidR="00ED7B0C" w:rsidRPr="00FB0D00" w:rsidRDefault="00ED7B0C" w:rsidP="00FB0D00">
            <w:pPr>
              <w:pStyle w:val="ListParagraph"/>
              <w:tabs>
                <w:tab w:val="left" w:pos="1440"/>
              </w:tabs>
              <w:spacing w:after="0" w:line="240" w:lineRule="auto"/>
              <w:ind w:left="0"/>
              <w:jc w:val="right"/>
              <w:rPr>
                <w:rFonts w:ascii="Arial" w:hAnsi="Arial" w:cs="Arial"/>
                <w:color w:val="000000"/>
                <w:sz w:val="18"/>
                <w:szCs w:val="18"/>
              </w:rPr>
            </w:pPr>
          </w:p>
          <w:p w:rsidR="00ED7B0C" w:rsidRPr="00FB0D00" w:rsidRDefault="00ED7B0C" w:rsidP="00FB0D00">
            <w:pPr>
              <w:pStyle w:val="ListParagraph"/>
              <w:tabs>
                <w:tab w:val="left" w:pos="1440"/>
              </w:tabs>
              <w:spacing w:after="0" w:line="240" w:lineRule="auto"/>
              <w:ind w:left="0"/>
              <w:jc w:val="right"/>
              <w:rPr>
                <w:rFonts w:ascii="Arial" w:hAnsi="Arial" w:cs="Arial"/>
                <w:b/>
                <w:bCs/>
                <w:i/>
                <w:iCs/>
                <w:color w:val="000000"/>
                <w:sz w:val="18"/>
                <w:szCs w:val="18"/>
              </w:rPr>
            </w:pPr>
          </w:p>
          <w:p w:rsidR="00ED7B0C" w:rsidRPr="00FB0D00" w:rsidRDefault="00ED7B0C" w:rsidP="00FB0D00">
            <w:pPr>
              <w:pStyle w:val="ListParagraph"/>
              <w:tabs>
                <w:tab w:val="left" w:pos="1440"/>
              </w:tabs>
              <w:spacing w:after="0" w:line="240" w:lineRule="auto"/>
              <w:ind w:left="0"/>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189,482</w:t>
            </w:r>
          </w:p>
        </w:tc>
        <w:tc>
          <w:tcPr>
            <w:tcW w:w="1260" w:type="dxa"/>
            <w:tcBorders>
              <w:top w:val="nil"/>
              <w:left w:val="nil"/>
              <w:bottom w:val="nil"/>
              <w:right w:val="nil"/>
            </w:tcBorders>
          </w:tcPr>
          <w:p w:rsidR="00ED7B0C" w:rsidRPr="00FB0D00" w:rsidRDefault="00ED7B0C" w:rsidP="00FB0D00">
            <w:pPr>
              <w:pStyle w:val="ListParagraph"/>
              <w:tabs>
                <w:tab w:val="left" w:pos="1440"/>
              </w:tabs>
              <w:spacing w:after="0" w:line="240" w:lineRule="auto"/>
              <w:ind w:left="0" w:right="-108"/>
              <w:jc w:val="right"/>
              <w:rPr>
                <w:rFonts w:ascii="Arial" w:hAnsi="Arial" w:cs="Arial"/>
                <w:color w:val="000000"/>
                <w:sz w:val="18"/>
                <w:szCs w:val="18"/>
              </w:rPr>
            </w:pPr>
          </w:p>
          <w:p w:rsidR="00ED7B0C" w:rsidRPr="00FB0D00" w:rsidRDefault="00ED7B0C" w:rsidP="00FB0D00">
            <w:pPr>
              <w:pStyle w:val="ListParagraph"/>
              <w:tabs>
                <w:tab w:val="left" w:pos="1440"/>
              </w:tabs>
              <w:spacing w:after="0" w:line="240" w:lineRule="auto"/>
              <w:ind w:left="0" w:right="-108"/>
              <w:jc w:val="right"/>
              <w:rPr>
                <w:rFonts w:ascii="Arial" w:hAnsi="Arial" w:cs="Arial"/>
                <w:color w:val="000000"/>
                <w:sz w:val="18"/>
                <w:szCs w:val="18"/>
              </w:rPr>
            </w:pPr>
          </w:p>
          <w:p w:rsidR="00ED7B0C" w:rsidRPr="00FB0D00" w:rsidRDefault="00ED7B0C" w:rsidP="00FB0D00">
            <w:pPr>
              <w:pStyle w:val="ListParagraph"/>
              <w:tabs>
                <w:tab w:val="left" w:pos="1440"/>
              </w:tabs>
              <w:spacing w:after="0" w:line="240" w:lineRule="auto"/>
              <w:ind w:left="0" w:right="-108"/>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right="-108"/>
              <w:jc w:val="right"/>
              <w:rPr>
                <w:rFonts w:ascii="Arial" w:hAnsi="Arial" w:cs="Arial"/>
                <w:color w:val="000000"/>
                <w:sz w:val="18"/>
                <w:szCs w:val="18"/>
              </w:rPr>
            </w:pPr>
            <w:r w:rsidRPr="00FB0D00">
              <w:rPr>
                <w:rFonts w:ascii="Arial" w:hAnsi="Arial" w:cs="Arial"/>
                <w:color w:val="000000"/>
                <w:sz w:val="18"/>
                <w:szCs w:val="18"/>
              </w:rPr>
              <w:t>685,437</w:t>
            </w:r>
          </w:p>
        </w:tc>
        <w:tc>
          <w:tcPr>
            <w:tcW w:w="2610" w:type="dxa"/>
            <w:vMerge/>
            <w:tcBorders>
              <w:left w:val="nil"/>
              <w:right w:val="nil"/>
            </w:tcBorders>
          </w:tcPr>
          <w:p w:rsidR="00F62013" w:rsidRPr="00FB0D00" w:rsidRDefault="00F62013" w:rsidP="003131A8">
            <w:pPr>
              <w:pStyle w:val="ListParagraph"/>
              <w:keepNext/>
              <w:numPr>
                <w:ilvl w:val="0"/>
                <w:numId w:val="247"/>
              </w:numPr>
              <w:tabs>
                <w:tab w:val="left" w:pos="351"/>
              </w:tabs>
              <w:spacing w:before="240" w:after="0" w:line="240" w:lineRule="auto"/>
              <w:ind w:left="0" w:firstLine="0"/>
              <w:jc w:val="both"/>
              <w:outlineLvl w:val="1"/>
              <w:rPr>
                <w:rFonts w:ascii="Arial" w:hAnsi="Arial" w:cs="Arial"/>
                <w:color w:val="000000"/>
                <w:sz w:val="18"/>
                <w:szCs w:val="18"/>
              </w:rPr>
            </w:pPr>
          </w:p>
        </w:tc>
      </w:tr>
      <w:tr w:rsidR="00F62013" w:rsidRPr="00320470" w:rsidTr="00FB0D00">
        <w:tc>
          <w:tcPr>
            <w:tcW w:w="1980" w:type="dxa"/>
            <w:tcBorders>
              <w:top w:val="nil"/>
              <w:left w:val="nil"/>
              <w:bottom w:val="single" w:sz="4" w:space="0" w:color="auto"/>
              <w:right w:val="nil"/>
            </w:tcBorders>
          </w:tcPr>
          <w:p w:rsidR="00B10DF6" w:rsidRPr="00FB0D00" w:rsidRDefault="00B10DF6">
            <w:pPr>
              <w:pStyle w:val="ListParagraph"/>
              <w:spacing w:after="0" w:line="240" w:lineRule="auto"/>
              <w:ind w:left="342" w:hanging="180"/>
              <w:jc w:val="both"/>
              <w:rPr>
                <w:rFonts w:ascii="Arial" w:hAnsi="Arial" w:cs="Arial"/>
                <w:color w:val="000000"/>
                <w:sz w:val="18"/>
                <w:szCs w:val="18"/>
              </w:rPr>
            </w:pPr>
          </w:p>
          <w:p w:rsidR="00B10DF6" w:rsidRPr="00FB0D00" w:rsidRDefault="00AD4A59">
            <w:pPr>
              <w:pStyle w:val="ListParagraph"/>
              <w:spacing w:after="0" w:line="240" w:lineRule="auto"/>
              <w:ind w:left="342" w:hanging="180"/>
              <w:jc w:val="both"/>
              <w:rPr>
                <w:rFonts w:ascii="Arial" w:hAnsi="Arial" w:cs="Arial"/>
                <w:color w:val="000000"/>
                <w:sz w:val="18"/>
                <w:szCs w:val="18"/>
              </w:rPr>
            </w:pPr>
            <w:r w:rsidRPr="00FB0D00">
              <w:rPr>
                <w:rFonts w:ascii="Arial" w:hAnsi="Arial" w:cs="Arial"/>
                <w:color w:val="000000"/>
                <w:sz w:val="18"/>
                <w:szCs w:val="18"/>
              </w:rPr>
              <w:t>Private individuals</w:t>
            </w:r>
          </w:p>
        </w:tc>
        <w:tc>
          <w:tcPr>
            <w:tcW w:w="1408" w:type="dxa"/>
            <w:tcBorders>
              <w:top w:val="nil"/>
              <w:left w:val="nil"/>
              <w:bottom w:val="single" w:sz="4" w:space="0" w:color="auto"/>
              <w:right w:val="nil"/>
            </w:tcBorders>
          </w:tcPr>
          <w:p w:rsidR="00ED7B0C" w:rsidRPr="00FB0D00" w:rsidRDefault="00ED7B0C" w:rsidP="00FB0D00">
            <w:pPr>
              <w:pStyle w:val="ListParagraph"/>
              <w:tabs>
                <w:tab w:val="left" w:pos="1440"/>
              </w:tabs>
              <w:spacing w:after="0" w:line="240" w:lineRule="auto"/>
              <w:ind w:left="0"/>
              <w:jc w:val="center"/>
              <w:rPr>
                <w:rFonts w:ascii="Arial" w:hAnsi="Arial" w:cs="Arial"/>
                <w:b/>
                <w:bCs/>
                <w:color w:val="000000"/>
                <w:sz w:val="18"/>
                <w:szCs w:val="18"/>
              </w:rPr>
            </w:pPr>
          </w:p>
          <w:p w:rsidR="00ED7B0C" w:rsidRPr="00FB0D00" w:rsidRDefault="00AD4A59" w:rsidP="00FB0D00">
            <w:pPr>
              <w:pStyle w:val="ListParagraph"/>
              <w:tabs>
                <w:tab w:val="left" w:pos="1440"/>
              </w:tabs>
              <w:spacing w:after="0" w:line="240" w:lineRule="auto"/>
              <w:ind w:left="0"/>
              <w:jc w:val="center"/>
              <w:rPr>
                <w:rFonts w:ascii="Arial" w:hAnsi="Arial" w:cs="Arial"/>
                <w:color w:val="000000"/>
                <w:sz w:val="18"/>
                <w:szCs w:val="18"/>
              </w:rPr>
            </w:pPr>
            <w:r w:rsidRPr="00FB0D00">
              <w:rPr>
                <w:rFonts w:ascii="Arial" w:hAnsi="Arial" w:cs="Arial"/>
                <w:color w:val="000000"/>
                <w:sz w:val="18"/>
                <w:szCs w:val="18"/>
              </w:rPr>
              <w:t>-do-</w:t>
            </w:r>
          </w:p>
        </w:tc>
        <w:tc>
          <w:tcPr>
            <w:tcW w:w="596" w:type="dxa"/>
            <w:tcBorders>
              <w:top w:val="nil"/>
              <w:left w:val="nil"/>
              <w:bottom w:val="single" w:sz="4" w:space="0" w:color="auto"/>
              <w:right w:val="nil"/>
            </w:tcBorders>
          </w:tcPr>
          <w:p w:rsidR="00065030" w:rsidRDefault="00065030">
            <w:pPr>
              <w:pStyle w:val="ListParagraph"/>
              <w:tabs>
                <w:tab w:val="left" w:pos="1440"/>
              </w:tabs>
              <w:spacing w:after="0" w:line="240" w:lineRule="auto"/>
              <w:ind w:left="0"/>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75</w:t>
            </w:r>
          </w:p>
        </w:tc>
        <w:tc>
          <w:tcPr>
            <w:tcW w:w="1326" w:type="dxa"/>
            <w:tcBorders>
              <w:top w:val="nil"/>
              <w:left w:val="nil"/>
              <w:bottom w:val="single" w:sz="4" w:space="0" w:color="auto"/>
              <w:right w:val="nil"/>
            </w:tcBorders>
          </w:tcPr>
          <w:p w:rsidR="00065030" w:rsidRDefault="00065030">
            <w:pPr>
              <w:pStyle w:val="ListParagraph"/>
              <w:tabs>
                <w:tab w:val="left" w:pos="1440"/>
              </w:tabs>
              <w:spacing w:after="0" w:line="240" w:lineRule="auto"/>
              <w:ind w:left="0"/>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111,357</w:t>
            </w:r>
          </w:p>
        </w:tc>
        <w:tc>
          <w:tcPr>
            <w:tcW w:w="1260" w:type="dxa"/>
            <w:tcBorders>
              <w:top w:val="nil"/>
              <w:left w:val="nil"/>
              <w:bottom w:val="single" w:sz="4" w:space="0" w:color="auto"/>
              <w:right w:val="nil"/>
            </w:tcBorders>
          </w:tcPr>
          <w:p w:rsidR="00ED7B0C" w:rsidRPr="00FB0D00" w:rsidRDefault="00ED7B0C" w:rsidP="00FB0D00">
            <w:pPr>
              <w:pStyle w:val="ListParagraph"/>
              <w:tabs>
                <w:tab w:val="left" w:pos="1440"/>
              </w:tabs>
              <w:spacing w:after="0" w:line="240" w:lineRule="auto"/>
              <w:ind w:left="0" w:right="-108"/>
              <w:jc w:val="right"/>
              <w:rPr>
                <w:rFonts w:ascii="Arial" w:hAnsi="Arial" w:cs="Arial"/>
                <w:b/>
                <w:bCs/>
                <w:i/>
                <w:iCs/>
                <w:color w:val="000000"/>
                <w:sz w:val="18"/>
                <w:szCs w:val="18"/>
              </w:rPr>
            </w:pPr>
          </w:p>
          <w:p w:rsidR="00B10DF6" w:rsidRPr="00FB0D00" w:rsidRDefault="00AD4A59">
            <w:pPr>
              <w:pStyle w:val="ListParagraph"/>
              <w:tabs>
                <w:tab w:val="left" w:pos="1440"/>
              </w:tabs>
              <w:spacing w:after="0" w:line="240" w:lineRule="auto"/>
              <w:ind w:left="0" w:right="-108"/>
              <w:jc w:val="right"/>
              <w:rPr>
                <w:rFonts w:ascii="Arial" w:hAnsi="Arial" w:cs="Arial"/>
                <w:color w:val="000000"/>
                <w:sz w:val="18"/>
                <w:szCs w:val="18"/>
              </w:rPr>
            </w:pPr>
            <w:r w:rsidRPr="00FB0D00">
              <w:rPr>
                <w:rFonts w:ascii="Arial" w:hAnsi="Arial" w:cs="Arial"/>
                <w:color w:val="000000"/>
                <w:sz w:val="18"/>
                <w:szCs w:val="18"/>
              </w:rPr>
              <w:t>399,230</w:t>
            </w:r>
          </w:p>
        </w:tc>
        <w:tc>
          <w:tcPr>
            <w:tcW w:w="2610" w:type="dxa"/>
            <w:vMerge/>
            <w:tcBorders>
              <w:left w:val="nil"/>
              <w:right w:val="nil"/>
            </w:tcBorders>
          </w:tcPr>
          <w:p w:rsidR="00F62013" w:rsidRPr="00FB0D00" w:rsidRDefault="00F62013" w:rsidP="003131A8">
            <w:pPr>
              <w:pStyle w:val="ListParagraph"/>
              <w:keepNext/>
              <w:numPr>
                <w:ilvl w:val="1"/>
                <w:numId w:val="106"/>
              </w:numPr>
              <w:tabs>
                <w:tab w:val="left" w:pos="1440"/>
              </w:tabs>
              <w:spacing w:before="240" w:after="0" w:line="240" w:lineRule="auto"/>
              <w:ind w:left="0"/>
              <w:jc w:val="both"/>
              <w:outlineLvl w:val="1"/>
              <w:rPr>
                <w:rFonts w:ascii="Arial" w:hAnsi="Arial" w:cs="Arial"/>
                <w:color w:val="000000"/>
                <w:sz w:val="18"/>
                <w:szCs w:val="18"/>
              </w:rPr>
            </w:pPr>
          </w:p>
        </w:tc>
      </w:tr>
      <w:tr w:rsidR="00F62013" w:rsidRPr="00320470" w:rsidTr="00FB0D00">
        <w:tc>
          <w:tcPr>
            <w:tcW w:w="1980" w:type="dxa"/>
            <w:tcBorders>
              <w:top w:val="single" w:sz="4" w:space="0" w:color="auto"/>
              <w:left w:val="nil"/>
              <w:bottom w:val="single" w:sz="4" w:space="0" w:color="auto"/>
              <w:right w:val="nil"/>
            </w:tcBorders>
          </w:tcPr>
          <w:p w:rsidR="00ED7B0C" w:rsidRPr="00FB0D00" w:rsidRDefault="00ED7B0C" w:rsidP="00FB0D00">
            <w:pPr>
              <w:pStyle w:val="ListParagraph"/>
              <w:keepNext/>
              <w:numPr>
                <w:ilvl w:val="1"/>
                <w:numId w:val="106"/>
              </w:numPr>
              <w:tabs>
                <w:tab w:val="left" w:pos="1440"/>
              </w:tabs>
              <w:spacing w:after="0" w:line="240" w:lineRule="auto"/>
              <w:ind w:left="0"/>
              <w:jc w:val="both"/>
              <w:outlineLvl w:val="1"/>
              <w:rPr>
                <w:rFonts w:ascii="Arial" w:hAnsi="Arial" w:cs="Arial"/>
                <w:color w:val="000000"/>
                <w:sz w:val="18"/>
                <w:szCs w:val="18"/>
              </w:rPr>
            </w:pPr>
          </w:p>
        </w:tc>
        <w:tc>
          <w:tcPr>
            <w:tcW w:w="1408" w:type="dxa"/>
            <w:tcBorders>
              <w:top w:val="single" w:sz="4" w:space="0" w:color="auto"/>
              <w:left w:val="nil"/>
              <w:bottom w:val="single" w:sz="4" w:space="0" w:color="auto"/>
              <w:right w:val="nil"/>
            </w:tcBorders>
          </w:tcPr>
          <w:p w:rsidR="00ED7B0C" w:rsidRPr="00FB0D00" w:rsidRDefault="00ED7B0C" w:rsidP="00FB0D00">
            <w:pPr>
              <w:pStyle w:val="ListParagraph"/>
              <w:keepNext/>
              <w:numPr>
                <w:ilvl w:val="1"/>
                <w:numId w:val="106"/>
              </w:numPr>
              <w:tabs>
                <w:tab w:val="left" w:pos="1440"/>
              </w:tabs>
              <w:spacing w:after="0" w:line="240" w:lineRule="auto"/>
              <w:ind w:left="0"/>
              <w:jc w:val="both"/>
              <w:outlineLvl w:val="1"/>
              <w:rPr>
                <w:rFonts w:ascii="Arial" w:hAnsi="Arial" w:cs="Arial"/>
                <w:color w:val="000000"/>
                <w:sz w:val="18"/>
                <w:szCs w:val="18"/>
              </w:rPr>
            </w:pPr>
          </w:p>
        </w:tc>
        <w:tc>
          <w:tcPr>
            <w:tcW w:w="596" w:type="dxa"/>
            <w:tcBorders>
              <w:top w:val="single" w:sz="4" w:space="0" w:color="auto"/>
              <w:left w:val="nil"/>
              <w:bottom w:val="single" w:sz="4" w:space="0" w:color="auto"/>
              <w:right w:val="nil"/>
            </w:tcBorders>
          </w:tcPr>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112</w:t>
            </w:r>
          </w:p>
        </w:tc>
        <w:tc>
          <w:tcPr>
            <w:tcW w:w="1326" w:type="dxa"/>
            <w:tcBorders>
              <w:top w:val="single" w:sz="4" w:space="0" w:color="auto"/>
              <w:left w:val="nil"/>
              <w:bottom w:val="single" w:sz="4" w:space="0" w:color="auto"/>
              <w:right w:val="nil"/>
            </w:tcBorders>
          </w:tcPr>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300,839</w:t>
            </w:r>
          </w:p>
        </w:tc>
        <w:tc>
          <w:tcPr>
            <w:tcW w:w="1260" w:type="dxa"/>
            <w:tcBorders>
              <w:top w:val="single" w:sz="4" w:space="0" w:color="auto"/>
              <w:left w:val="nil"/>
              <w:bottom w:val="single" w:sz="4" w:space="0" w:color="auto"/>
              <w:right w:val="nil"/>
            </w:tcBorders>
          </w:tcPr>
          <w:p w:rsidR="00B10DF6" w:rsidRPr="00FB0D00" w:rsidRDefault="00AD4A59">
            <w:pPr>
              <w:pStyle w:val="ListParagraph"/>
              <w:tabs>
                <w:tab w:val="left" w:pos="1440"/>
              </w:tabs>
              <w:spacing w:after="0" w:line="240" w:lineRule="auto"/>
              <w:ind w:left="-108" w:right="-108"/>
              <w:jc w:val="right"/>
              <w:rPr>
                <w:rFonts w:ascii="Arial" w:hAnsi="Arial" w:cs="Arial"/>
                <w:color w:val="000000"/>
                <w:sz w:val="18"/>
                <w:szCs w:val="18"/>
              </w:rPr>
            </w:pPr>
            <w:r w:rsidRPr="00FB0D00">
              <w:rPr>
                <w:rFonts w:ascii="Arial" w:hAnsi="Arial" w:cs="Arial"/>
                <w:color w:val="000000"/>
                <w:sz w:val="18"/>
                <w:szCs w:val="18"/>
              </w:rPr>
              <w:t>1,084,667</w:t>
            </w:r>
          </w:p>
        </w:tc>
        <w:tc>
          <w:tcPr>
            <w:tcW w:w="2610" w:type="dxa"/>
            <w:vMerge/>
            <w:tcBorders>
              <w:left w:val="nil"/>
              <w:right w:val="nil"/>
            </w:tcBorders>
          </w:tcPr>
          <w:p w:rsidR="00F62013" w:rsidRPr="00FB0D00" w:rsidRDefault="00F62013" w:rsidP="003131A8">
            <w:pPr>
              <w:pStyle w:val="ListParagraph"/>
              <w:keepNext/>
              <w:numPr>
                <w:ilvl w:val="1"/>
                <w:numId w:val="106"/>
              </w:numPr>
              <w:tabs>
                <w:tab w:val="left" w:pos="1440"/>
              </w:tabs>
              <w:spacing w:before="240" w:after="0" w:line="240" w:lineRule="auto"/>
              <w:ind w:left="0"/>
              <w:jc w:val="both"/>
              <w:outlineLvl w:val="1"/>
              <w:rPr>
                <w:rFonts w:ascii="Arial" w:hAnsi="Arial" w:cs="Arial"/>
                <w:color w:val="000000"/>
                <w:sz w:val="18"/>
                <w:szCs w:val="18"/>
              </w:rPr>
            </w:pPr>
          </w:p>
        </w:tc>
      </w:tr>
      <w:tr w:rsidR="00F62013" w:rsidRPr="00320470" w:rsidTr="00FB0D00">
        <w:tc>
          <w:tcPr>
            <w:tcW w:w="1980" w:type="dxa"/>
            <w:tcBorders>
              <w:top w:val="single" w:sz="4" w:space="0" w:color="auto"/>
              <w:left w:val="nil"/>
              <w:bottom w:val="nil"/>
              <w:right w:val="nil"/>
            </w:tcBorders>
          </w:tcPr>
          <w:p w:rsidR="00B10DF6" w:rsidRPr="00FB0D00" w:rsidRDefault="00B10DF6">
            <w:pPr>
              <w:pStyle w:val="ListParagraph"/>
              <w:tabs>
                <w:tab w:val="left" w:pos="1440"/>
              </w:tabs>
              <w:spacing w:after="0" w:line="240" w:lineRule="auto"/>
              <w:ind w:left="0"/>
              <w:jc w:val="both"/>
              <w:rPr>
                <w:rFonts w:ascii="Arial" w:hAnsi="Arial" w:cs="Arial"/>
                <w:b/>
                <w:color w:val="000000"/>
                <w:sz w:val="18"/>
                <w:szCs w:val="18"/>
              </w:rPr>
            </w:pPr>
          </w:p>
          <w:p w:rsidR="00B10DF6" w:rsidRPr="00FB0D00" w:rsidRDefault="00B10DF6">
            <w:pPr>
              <w:pStyle w:val="ListParagraph"/>
              <w:tabs>
                <w:tab w:val="left" w:pos="1440"/>
              </w:tabs>
              <w:spacing w:after="0" w:line="240" w:lineRule="auto"/>
              <w:ind w:left="0"/>
              <w:jc w:val="both"/>
              <w:rPr>
                <w:rFonts w:ascii="Arial" w:hAnsi="Arial" w:cs="Arial"/>
                <w:b/>
                <w:color w:val="000000"/>
                <w:sz w:val="18"/>
                <w:szCs w:val="18"/>
              </w:rPr>
            </w:pPr>
          </w:p>
          <w:p w:rsidR="00B10DF6" w:rsidRPr="00FB0D00" w:rsidRDefault="00B10DF6">
            <w:pPr>
              <w:pStyle w:val="ListParagraph"/>
              <w:tabs>
                <w:tab w:val="left" w:pos="1440"/>
              </w:tabs>
              <w:spacing w:after="0" w:line="240" w:lineRule="auto"/>
              <w:ind w:left="0"/>
              <w:jc w:val="both"/>
              <w:rPr>
                <w:rFonts w:ascii="Arial" w:hAnsi="Arial" w:cs="Arial"/>
                <w:b/>
                <w:color w:val="000000"/>
                <w:sz w:val="18"/>
                <w:szCs w:val="18"/>
              </w:rPr>
            </w:pPr>
          </w:p>
          <w:p w:rsidR="00ED7B0C" w:rsidRPr="00FB0D00" w:rsidRDefault="00AD4A59" w:rsidP="00FB0D00">
            <w:pPr>
              <w:pStyle w:val="ListParagraph"/>
              <w:tabs>
                <w:tab w:val="left" w:pos="1440"/>
              </w:tabs>
              <w:spacing w:after="0" w:line="240" w:lineRule="auto"/>
              <w:ind w:left="0" w:hanging="108"/>
              <w:jc w:val="both"/>
              <w:rPr>
                <w:rFonts w:ascii="Arial" w:hAnsi="Arial" w:cs="Arial"/>
                <w:b/>
                <w:i/>
                <w:color w:val="000000"/>
                <w:sz w:val="18"/>
                <w:szCs w:val="18"/>
              </w:rPr>
            </w:pPr>
            <w:r w:rsidRPr="00FB0D00">
              <w:rPr>
                <w:rFonts w:ascii="Arial" w:hAnsi="Arial" w:cs="Arial"/>
                <w:b/>
                <w:i/>
                <w:color w:val="000000"/>
                <w:sz w:val="18"/>
                <w:szCs w:val="18"/>
              </w:rPr>
              <w:t>Isabela</w:t>
            </w:r>
            <w:r w:rsidR="002D3430">
              <w:rPr>
                <w:rFonts w:ascii="Arial" w:hAnsi="Arial" w:cs="Arial"/>
                <w:b/>
                <w:i/>
                <w:color w:val="000000"/>
                <w:sz w:val="18"/>
                <w:szCs w:val="18"/>
              </w:rPr>
              <w:t xml:space="preserve"> </w:t>
            </w:r>
            <w:r w:rsidRPr="00FB0D00">
              <w:rPr>
                <w:rFonts w:ascii="Arial" w:hAnsi="Arial" w:cs="Arial"/>
                <w:b/>
                <w:i/>
                <w:color w:val="000000"/>
                <w:sz w:val="18"/>
                <w:szCs w:val="18"/>
              </w:rPr>
              <w:t>Branch Office</w:t>
            </w:r>
          </w:p>
        </w:tc>
        <w:tc>
          <w:tcPr>
            <w:tcW w:w="1408" w:type="dxa"/>
            <w:tcBorders>
              <w:top w:val="single" w:sz="4" w:space="0" w:color="auto"/>
              <w:left w:val="nil"/>
              <w:bottom w:val="nil"/>
              <w:right w:val="nil"/>
            </w:tcBorders>
          </w:tcPr>
          <w:p w:rsidR="00ED7B0C" w:rsidRPr="00FB0D00" w:rsidRDefault="00ED7B0C" w:rsidP="00FB0D00">
            <w:pPr>
              <w:pStyle w:val="ListParagraph"/>
              <w:keepNext/>
              <w:numPr>
                <w:ilvl w:val="2"/>
                <w:numId w:val="106"/>
              </w:numPr>
              <w:tabs>
                <w:tab w:val="left" w:pos="1440"/>
              </w:tabs>
              <w:spacing w:after="0" w:line="240" w:lineRule="auto"/>
              <w:ind w:left="0"/>
              <w:jc w:val="both"/>
              <w:outlineLvl w:val="2"/>
              <w:rPr>
                <w:rFonts w:ascii="Arial" w:hAnsi="Arial" w:cs="Arial"/>
                <w:color w:val="000000"/>
                <w:sz w:val="18"/>
                <w:szCs w:val="18"/>
              </w:rPr>
            </w:pPr>
          </w:p>
        </w:tc>
        <w:tc>
          <w:tcPr>
            <w:tcW w:w="596" w:type="dxa"/>
            <w:tcBorders>
              <w:top w:val="single" w:sz="4" w:space="0" w:color="auto"/>
              <w:left w:val="nil"/>
              <w:bottom w:val="nil"/>
              <w:right w:val="nil"/>
            </w:tcBorders>
          </w:tcPr>
          <w:p w:rsidR="00ED7B0C" w:rsidRPr="00FB0D00" w:rsidRDefault="00ED7B0C" w:rsidP="00FB0D00">
            <w:pPr>
              <w:keepNext/>
              <w:tabs>
                <w:tab w:val="left" w:pos="1440"/>
              </w:tabs>
              <w:spacing w:after="0" w:line="240" w:lineRule="auto"/>
              <w:jc w:val="right"/>
              <w:outlineLvl w:val="2"/>
              <w:rPr>
                <w:rFonts w:ascii="Arial" w:hAnsi="Arial" w:cs="Arial"/>
                <w:color w:val="000000"/>
                <w:sz w:val="18"/>
                <w:szCs w:val="18"/>
              </w:rPr>
            </w:pPr>
          </w:p>
        </w:tc>
        <w:tc>
          <w:tcPr>
            <w:tcW w:w="1326" w:type="dxa"/>
            <w:tcBorders>
              <w:top w:val="single" w:sz="4" w:space="0" w:color="auto"/>
              <w:left w:val="nil"/>
              <w:bottom w:val="nil"/>
              <w:right w:val="nil"/>
            </w:tcBorders>
          </w:tcPr>
          <w:p w:rsidR="00ED7B0C" w:rsidRPr="00FB0D00" w:rsidRDefault="00ED7B0C" w:rsidP="00FB0D00">
            <w:pPr>
              <w:pStyle w:val="ListParagraph"/>
              <w:keepNext/>
              <w:numPr>
                <w:ilvl w:val="2"/>
                <w:numId w:val="106"/>
              </w:numPr>
              <w:tabs>
                <w:tab w:val="left" w:pos="1440"/>
              </w:tabs>
              <w:spacing w:after="0" w:line="240" w:lineRule="auto"/>
              <w:ind w:left="0"/>
              <w:jc w:val="both"/>
              <w:outlineLvl w:val="2"/>
              <w:rPr>
                <w:rFonts w:ascii="Arial" w:hAnsi="Arial" w:cs="Arial"/>
                <w:color w:val="000000"/>
                <w:sz w:val="18"/>
                <w:szCs w:val="18"/>
              </w:rPr>
            </w:pPr>
          </w:p>
        </w:tc>
        <w:tc>
          <w:tcPr>
            <w:tcW w:w="1260" w:type="dxa"/>
            <w:tcBorders>
              <w:top w:val="single" w:sz="4" w:space="0" w:color="auto"/>
              <w:left w:val="nil"/>
              <w:bottom w:val="nil"/>
              <w:right w:val="nil"/>
            </w:tcBorders>
          </w:tcPr>
          <w:p w:rsidR="00ED7B0C" w:rsidRPr="00FB0D00" w:rsidRDefault="00ED7B0C" w:rsidP="00FB0D00">
            <w:pPr>
              <w:pStyle w:val="ListParagraph"/>
              <w:keepNext/>
              <w:numPr>
                <w:ilvl w:val="2"/>
                <w:numId w:val="106"/>
              </w:numPr>
              <w:tabs>
                <w:tab w:val="left" w:pos="1440"/>
              </w:tabs>
              <w:spacing w:after="0" w:line="240" w:lineRule="auto"/>
              <w:ind w:left="0"/>
              <w:jc w:val="both"/>
              <w:outlineLvl w:val="2"/>
              <w:rPr>
                <w:rFonts w:ascii="Arial" w:hAnsi="Arial" w:cs="Arial"/>
                <w:color w:val="000000"/>
                <w:sz w:val="18"/>
                <w:szCs w:val="18"/>
              </w:rPr>
            </w:pPr>
          </w:p>
        </w:tc>
        <w:tc>
          <w:tcPr>
            <w:tcW w:w="2610" w:type="dxa"/>
            <w:vMerge/>
            <w:tcBorders>
              <w:left w:val="nil"/>
              <w:right w:val="nil"/>
            </w:tcBorders>
          </w:tcPr>
          <w:p w:rsidR="00F62013" w:rsidRPr="00FB0D00" w:rsidRDefault="00F62013" w:rsidP="003131A8">
            <w:pPr>
              <w:pStyle w:val="ListParagraph"/>
              <w:keepNext/>
              <w:numPr>
                <w:ilvl w:val="2"/>
                <w:numId w:val="106"/>
              </w:numPr>
              <w:tabs>
                <w:tab w:val="left" w:pos="1440"/>
              </w:tabs>
              <w:spacing w:before="240" w:after="0" w:line="240" w:lineRule="auto"/>
              <w:ind w:left="0"/>
              <w:jc w:val="both"/>
              <w:outlineLvl w:val="2"/>
              <w:rPr>
                <w:rFonts w:ascii="Arial" w:hAnsi="Arial" w:cs="Arial"/>
                <w:color w:val="000000"/>
                <w:sz w:val="18"/>
                <w:szCs w:val="18"/>
              </w:rPr>
            </w:pPr>
          </w:p>
        </w:tc>
      </w:tr>
      <w:tr w:rsidR="00F62013" w:rsidRPr="00320470" w:rsidTr="00FB0D00">
        <w:trPr>
          <w:trHeight w:val="539"/>
        </w:trPr>
        <w:tc>
          <w:tcPr>
            <w:tcW w:w="1980" w:type="dxa"/>
            <w:tcBorders>
              <w:top w:val="nil"/>
              <w:left w:val="nil"/>
              <w:bottom w:val="single" w:sz="4" w:space="0" w:color="auto"/>
              <w:right w:val="nil"/>
            </w:tcBorders>
          </w:tcPr>
          <w:p w:rsidR="00B10DF6" w:rsidRPr="00FB0D00" w:rsidRDefault="00AD4A59">
            <w:pPr>
              <w:pStyle w:val="ListParagraph"/>
              <w:tabs>
                <w:tab w:val="left" w:pos="1440"/>
              </w:tabs>
              <w:spacing w:after="0" w:line="240" w:lineRule="auto"/>
              <w:ind w:left="0"/>
              <w:jc w:val="both"/>
              <w:rPr>
                <w:rFonts w:ascii="Arial" w:hAnsi="Arial" w:cs="Arial"/>
                <w:color w:val="000000"/>
                <w:sz w:val="18"/>
                <w:szCs w:val="18"/>
              </w:rPr>
            </w:pPr>
            <w:r w:rsidRPr="00FB0D00">
              <w:rPr>
                <w:rFonts w:ascii="Arial" w:hAnsi="Arial" w:cs="Arial"/>
                <w:color w:val="000000"/>
                <w:sz w:val="18"/>
                <w:szCs w:val="18"/>
              </w:rPr>
              <w:t xml:space="preserve">  PTA</w:t>
            </w:r>
          </w:p>
        </w:tc>
        <w:tc>
          <w:tcPr>
            <w:tcW w:w="1408" w:type="dxa"/>
            <w:tcBorders>
              <w:top w:val="nil"/>
              <w:left w:val="nil"/>
              <w:bottom w:val="single" w:sz="4" w:space="0" w:color="auto"/>
              <w:right w:val="nil"/>
            </w:tcBorders>
          </w:tcPr>
          <w:p w:rsidR="00B10DF6" w:rsidRPr="00FB0D00" w:rsidRDefault="00AD4A59">
            <w:pPr>
              <w:pStyle w:val="ListParagraph"/>
              <w:tabs>
                <w:tab w:val="left" w:pos="1440"/>
              </w:tabs>
              <w:spacing w:after="0" w:line="240" w:lineRule="auto"/>
              <w:ind w:left="162" w:hanging="162"/>
              <w:jc w:val="both"/>
              <w:rPr>
                <w:rFonts w:ascii="Arial" w:hAnsi="Arial" w:cs="Arial"/>
                <w:color w:val="000000"/>
                <w:sz w:val="18"/>
                <w:szCs w:val="18"/>
              </w:rPr>
            </w:pPr>
            <w:r w:rsidRPr="00FB0D00">
              <w:rPr>
                <w:rFonts w:ascii="Arial" w:hAnsi="Arial" w:cs="Arial"/>
                <w:color w:val="000000"/>
                <w:sz w:val="18"/>
                <w:szCs w:val="18"/>
              </w:rPr>
              <w:t>Tumauini, Isabela</w:t>
            </w:r>
          </w:p>
        </w:tc>
        <w:tc>
          <w:tcPr>
            <w:tcW w:w="596" w:type="dxa"/>
            <w:tcBorders>
              <w:top w:val="nil"/>
              <w:left w:val="nil"/>
              <w:bottom w:val="single" w:sz="4" w:space="0" w:color="auto"/>
              <w:right w:val="nil"/>
            </w:tcBorders>
          </w:tcPr>
          <w:p w:rsidR="00ED7B0C" w:rsidRPr="00FB0D00" w:rsidRDefault="00ED7B0C" w:rsidP="00FB0D00">
            <w:pPr>
              <w:tabs>
                <w:tab w:val="left" w:pos="1440"/>
              </w:tabs>
              <w:spacing w:after="0" w:line="240" w:lineRule="auto"/>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7</w:t>
            </w:r>
          </w:p>
        </w:tc>
        <w:tc>
          <w:tcPr>
            <w:tcW w:w="1326" w:type="dxa"/>
            <w:tcBorders>
              <w:top w:val="nil"/>
              <w:left w:val="nil"/>
              <w:bottom w:val="single" w:sz="4" w:space="0" w:color="auto"/>
              <w:right w:val="nil"/>
            </w:tcBorders>
          </w:tcPr>
          <w:p w:rsidR="00ED7B0C" w:rsidRPr="00FB0D00" w:rsidRDefault="00ED7B0C" w:rsidP="00FB0D00">
            <w:pPr>
              <w:pStyle w:val="ListParagraph"/>
              <w:tabs>
                <w:tab w:val="left" w:pos="1440"/>
              </w:tabs>
              <w:spacing w:after="0" w:line="240" w:lineRule="auto"/>
              <w:ind w:left="0"/>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78,512</w:t>
            </w:r>
          </w:p>
        </w:tc>
        <w:tc>
          <w:tcPr>
            <w:tcW w:w="1260" w:type="dxa"/>
            <w:tcBorders>
              <w:top w:val="nil"/>
              <w:left w:val="nil"/>
              <w:bottom w:val="single" w:sz="4" w:space="0" w:color="auto"/>
              <w:right w:val="nil"/>
            </w:tcBorders>
          </w:tcPr>
          <w:p w:rsidR="00B10DF6" w:rsidRPr="00FB0D00" w:rsidRDefault="00B10DF6">
            <w:pPr>
              <w:pStyle w:val="ListParagraph"/>
              <w:tabs>
                <w:tab w:val="left" w:pos="1440"/>
              </w:tabs>
              <w:spacing w:after="0" w:line="240" w:lineRule="auto"/>
              <w:ind w:left="0"/>
              <w:jc w:val="right"/>
              <w:rPr>
                <w:rFonts w:ascii="Arial" w:hAnsi="Arial" w:cs="Arial"/>
                <w:color w:val="000000"/>
                <w:sz w:val="18"/>
                <w:szCs w:val="18"/>
              </w:rPr>
            </w:pPr>
          </w:p>
          <w:p w:rsidR="00B10DF6" w:rsidRPr="00FB0D00" w:rsidRDefault="00AD4A59">
            <w:pPr>
              <w:pStyle w:val="ListParagraph"/>
              <w:tabs>
                <w:tab w:val="left" w:pos="1440"/>
              </w:tabs>
              <w:spacing w:after="0" w:line="240" w:lineRule="auto"/>
              <w:ind w:left="0"/>
              <w:jc w:val="right"/>
              <w:rPr>
                <w:rFonts w:ascii="Arial" w:hAnsi="Arial" w:cs="Arial"/>
                <w:color w:val="000000"/>
                <w:sz w:val="18"/>
                <w:szCs w:val="18"/>
              </w:rPr>
            </w:pPr>
            <w:r w:rsidRPr="00FB0D00">
              <w:rPr>
                <w:rFonts w:ascii="Arial" w:hAnsi="Arial" w:cs="Arial"/>
                <w:color w:val="000000"/>
                <w:sz w:val="18"/>
                <w:szCs w:val="18"/>
              </w:rPr>
              <w:t>-</w:t>
            </w:r>
          </w:p>
          <w:p w:rsidR="00ED7B0C" w:rsidRPr="00FB0D00" w:rsidRDefault="00ED7B0C" w:rsidP="00FB0D00">
            <w:pPr>
              <w:pStyle w:val="ListParagraph"/>
              <w:tabs>
                <w:tab w:val="left" w:pos="1440"/>
              </w:tabs>
              <w:spacing w:after="0" w:line="240" w:lineRule="auto"/>
              <w:ind w:left="0"/>
              <w:jc w:val="right"/>
              <w:rPr>
                <w:rFonts w:ascii="Arial" w:hAnsi="Arial" w:cs="Arial"/>
                <w:color w:val="000000"/>
                <w:sz w:val="18"/>
                <w:szCs w:val="18"/>
              </w:rPr>
            </w:pPr>
          </w:p>
        </w:tc>
        <w:tc>
          <w:tcPr>
            <w:tcW w:w="2610" w:type="dxa"/>
            <w:vMerge/>
            <w:tcBorders>
              <w:left w:val="nil"/>
              <w:right w:val="nil"/>
            </w:tcBorders>
          </w:tcPr>
          <w:p w:rsidR="00F62013" w:rsidRPr="00FB0D00" w:rsidRDefault="00F62013" w:rsidP="003131A8">
            <w:pPr>
              <w:pStyle w:val="ListParagraph"/>
              <w:keepNext/>
              <w:numPr>
                <w:ilvl w:val="1"/>
                <w:numId w:val="106"/>
              </w:numPr>
              <w:tabs>
                <w:tab w:val="left" w:pos="1440"/>
              </w:tabs>
              <w:spacing w:before="240" w:after="0" w:line="240" w:lineRule="auto"/>
              <w:ind w:left="0"/>
              <w:jc w:val="both"/>
              <w:outlineLvl w:val="1"/>
              <w:rPr>
                <w:rFonts w:ascii="Arial" w:hAnsi="Arial" w:cs="Arial"/>
                <w:color w:val="000000"/>
                <w:sz w:val="18"/>
                <w:szCs w:val="18"/>
              </w:rPr>
            </w:pPr>
          </w:p>
        </w:tc>
      </w:tr>
      <w:tr w:rsidR="00F62013" w:rsidRPr="00320470" w:rsidTr="00FB0D00">
        <w:trPr>
          <w:trHeight w:val="602"/>
        </w:trPr>
        <w:tc>
          <w:tcPr>
            <w:tcW w:w="1980" w:type="dxa"/>
            <w:tcBorders>
              <w:top w:val="single" w:sz="4" w:space="0" w:color="auto"/>
              <w:left w:val="nil"/>
              <w:bottom w:val="double" w:sz="4" w:space="0" w:color="auto"/>
              <w:right w:val="nil"/>
            </w:tcBorders>
          </w:tcPr>
          <w:p w:rsidR="00ED7B0C" w:rsidRPr="00FB0D00" w:rsidRDefault="00ED7B0C" w:rsidP="00FB0D00">
            <w:pPr>
              <w:spacing w:after="0" w:line="240" w:lineRule="auto"/>
              <w:rPr>
                <w:rFonts w:ascii="Arial" w:hAnsi="Arial" w:cs="Arial"/>
                <w:color w:val="000000"/>
                <w:sz w:val="18"/>
                <w:szCs w:val="18"/>
              </w:rPr>
            </w:pPr>
          </w:p>
        </w:tc>
        <w:tc>
          <w:tcPr>
            <w:tcW w:w="1408" w:type="dxa"/>
            <w:tcBorders>
              <w:top w:val="single" w:sz="4" w:space="0" w:color="auto"/>
              <w:left w:val="nil"/>
              <w:bottom w:val="double" w:sz="4" w:space="0" w:color="auto"/>
              <w:right w:val="nil"/>
            </w:tcBorders>
          </w:tcPr>
          <w:p w:rsidR="00ED7B0C" w:rsidRPr="00FB0D00" w:rsidRDefault="00ED7B0C" w:rsidP="00FB0D00">
            <w:pPr>
              <w:pStyle w:val="ListParagraph"/>
              <w:keepNext/>
              <w:tabs>
                <w:tab w:val="left" w:pos="1440"/>
              </w:tabs>
              <w:spacing w:after="0" w:line="240" w:lineRule="auto"/>
              <w:ind w:left="0"/>
              <w:jc w:val="both"/>
              <w:outlineLvl w:val="1"/>
              <w:rPr>
                <w:rFonts w:ascii="Arial" w:hAnsi="Arial" w:cs="Arial"/>
                <w:color w:val="000000"/>
                <w:sz w:val="18"/>
                <w:szCs w:val="18"/>
              </w:rPr>
            </w:pPr>
          </w:p>
        </w:tc>
        <w:tc>
          <w:tcPr>
            <w:tcW w:w="596" w:type="dxa"/>
            <w:tcBorders>
              <w:top w:val="single" w:sz="4" w:space="0" w:color="auto"/>
              <w:left w:val="nil"/>
              <w:bottom w:val="double" w:sz="4" w:space="0" w:color="auto"/>
              <w:right w:val="nil"/>
            </w:tcBorders>
            <w:vAlign w:val="bottom"/>
          </w:tcPr>
          <w:p w:rsidR="00ED7B0C" w:rsidRPr="00FB0D00" w:rsidRDefault="00AD4A59" w:rsidP="00FB0D00">
            <w:pPr>
              <w:pStyle w:val="ListParagraph"/>
              <w:tabs>
                <w:tab w:val="left" w:pos="1440"/>
              </w:tabs>
              <w:spacing w:after="0" w:line="240" w:lineRule="auto"/>
              <w:ind w:left="0"/>
              <w:jc w:val="right"/>
              <w:rPr>
                <w:rFonts w:ascii="Arial" w:hAnsi="Arial" w:cs="Arial"/>
                <w:b/>
                <w:color w:val="000000"/>
                <w:sz w:val="18"/>
                <w:szCs w:val="18"/>
              </w:rPr>
            </w:pPr>
            <w:r w:rsidRPr="00FB0D00">
              <w:rPr>
                <w:rFonts w:ascii="Arial" w:hAnsi="Arial" w:cs="Arial"/>
                <w:b/>
                <w:color w:val="000000"/>
                <w:sz w:val="18"/>
                <w:szCs w:val="18"/>
              </w:rPr>
              <w:t>135</w:t>
            </w:r>
          </w:p>
        </w:tc>
        <w:tc>
          <w:tcPr>
            <w:tcW w:w="1326" w:type="dxa"/>
            <w:tcBorders>
              <w:top w:val="single" w:sz="4" w:space="0" w:color="auto"/>
              <w:left w:val="nil"/>
              <w:bottom w:val="double" w:sz="4" w:space="0" w:color="auto"/>
              <w:right w:val="nil"/>
            </w:tcBorders>
            <w:vAlign w:val="bottom"/>
          </w:tcPr>
          <w:p w:rsidR="00897889" w:rsidRPr="00FB0D00" w:rsidRDefault="00AD4A59">
            <w:pPr>
              <w:pStyle w:val="ListParagraph"/>
              <w:tabs>
                <w:tab w:val="left" w:pos="1440"/>
              </w:tabs>
              <w:spacing w:after="0" w:line="240" w:lineRule="auto"/>
              <w:ind w:left="-222" w:right="-18"/>
              <w:jc w:val="right"/>
              <w:rPr>
                <w:rFonts w:ascii="Arial" w:hAnsi="Arial" w:cs="Arial"/>
                <w:b/>
                <w:color w:val="000000"/>
                <w:sz w:val="18"/>
                <w:szCs w:val="18"/>
              </w:rPr>
            </w:pPr>
            <w:r w:rsidRPr="00FB0D00">
              <w:rPr>
                <w:rFonts w:ascii="Arial" w:hAnsi="Arial" w:cs="Arial"/>
                <w:b/>
                <w:color w:val="000000"/>
                <w:sz w:val="18"/>
                <w:szCs w:val="18"/>
              </w:rPr>
              <w:t>10,825,939</w:t>
            </w:r>
          </w:p>
        </w:tc>
        <w:tc>
          <w:tcPr>
            <w:tcW w:w="1260" w:type="dxa"/>
            <w:tcBorders>
              <w:top w:val="single" w:sz="4" w:space="0" w:color="auto"/>
              <w:left w:val="nil"/>
              <w:bottom w:val="double" w:sz="4" w:space="0" w:color="auto"/>
              <w:right w:val="nil"/>
            </w:tcBorders>
            <w:vAlign w:val="bottom"/>
          </w:tcPr>
          <w:p w:rsidR="00897889" w:rsidRPr="00FB0D00" w:rsidRDefault="00AD4A59">
            <w:pPr>
              <w:pStyle w:val="ListParagraph"/>
              <w:tabs>
                <w:tab w:val="left" w:pos="1440"/>
              </w:tabs>
              <w:spacing w:after="0" w:line="240" w:lineRule="auto"/>
              <w:ind w:left="-198" w:right="-108"/>
              <w:jc w:val="right"/>
              <w:rPr>
                <w:rFonts w:ascii="Arial" w:hAnsi="Arial" w:cs="Arial"/>
                <w:b/>
                <w:color w:val="000000"/>
                <w:sz w:val="18"/>
                <w:szCs w:val="18"/>
              </w:rPr>
            </w:pPr>
            <w:r w:rsidRPr="00FB0D00">
              <w:rPr>
                <w:rFonts w:ascii="Arial" w:hAnsi="Arial" w:cs="Arial"/>
                <w:b/>
                <w:color w:val="000000"/>
                <w:sz w:val="18"/>
                <w:szCs w:val="18"/>
              </w:rPr>
              <w:t>P 1,084,667</w:t>
            </w:r>
          </w:p>
        </w:tc>
        <w:tc>
          <w:tcPr>
            <w:tcW w:w="2610" w:type="dxa"/>
            <w:vMerge/>
            <w:tcBorders>
              <w:left w:val="nil"/>
              <w:bottom w:val="double" w:sz="4" w:space="0" w:color="auto"/>
              <w:right w:val="nil"/>
            </w:tcBorders>
          </w:tcPr>
          <w:p w:rsidR="00ED7B0C" w:rsidRPr="00FB0D00" w:rsidRDefault="00ED7B0C" w:rsidP="00FB0D00">
            <w:pPr>
              <w:pStyle w:val="ListParagraph"/>
              <w:keepNext/>
              <w:numPr>
                <w:ilvl w:val="1"/>
                <w:numId w:val="106"/>
              </w:numPr>
              <w:tabs>
                <w:tab w:val="left" w:pos="1440"/>
              </w:tabs>
              <w:spacing w:after="0" w:line="240" w:lineRule="auto"/>
              <w:ind w:left="0"/>
              <w:jc w:val="both"/>
              <w:outlineLvl w:val="1"/>
              <w:rPr>
                <w:rFonts w:ascii="Arial" w:hAnsi="Arial" w:cs="Arial"/>
                <w:color w:val="000000"/>
                <w:sz w:val="18"/>
                <w:szCs w:val="18"/>
              </w:rPr>
            </w:pPr>
          </w:p>
        </w:tc>
      </w:tr>
    </w:tbl>
    <w:p w:rsidR="00ED7B0C" w:rsidRDefault="00ED7B0C" w:rsidP="00FB0D00">
      <w:pPr>
        <w:pStyle w:val="ListParagraph"/>
        <w:tabs>
          <w:tab w:val="left" w:pos="1440"/>
        </w:tabs>
        <w:spacing w:after="0" w:line="240" w:lineRule="auto"/>
        <w:jc w:val="both"/>
        <w:rPr>
          <w:rFonts w:ascii="Arial" w:hAnsi="Arial" w:cs="Arial"/>
          <w:b/>
          <w:color w:val="000000"/>
        </w:rPr>
      </w:pPr>
    </w:p>
    <w:p w:rsidR="00ED7B0C" w:rsidRPr="00FB0D00" w:rsidRDefault="00AD4A59" w:rsidP="00FB0D00">
      <w:pPr>
        <w:spacing w:after="0" w:line="240" w:lineRule="auto"/>
        <w:jc w:val="both"/>
        <w:rPr>
          <w:rFonts w:ascii="Arial" w:hAnsi="Arial" w:cs="Arial"/>
          <w:color w:val="000000"/>
        </w:rPr>
      </w:pPr>
      <w:r w:rsidRPr="00FB0D00">
        <w:rPr>
          <w:rFonts w:ascii="Arial" w:hAnsi="Arial" w:cs="Arial"/>
          <w:color w:val="000000"/>
        </w:rPr>
        <w:t>1.12</w:t>
      </w:r>
      <w:r w:rsidRPr="00FB0D00">
        <w:rPr>
          <w:rFonts w:ascii="Arial" w:hAnsi="Arial" w:cs="Arial"/>
          <w:color w:val="000000"/>
        </w:rPr>
        <w:tab/>
        <w:t xml:space="preserve">Inquiry with the Finance Manager disclosed that these parcels of land were indicated in the inventory reports of the three branch offices since 1994. </w:t>
      </w:r>
    </w:p>
    <w:p w:rsidR="00ED7B0C" w:rsidRPr="00FB0D00" w:rsidRDefault="00ED7B0C" w:rsidP="00FB0D00">
      <w:pPr>
        <w:spacing w:after="0" w:line="240" w:lineRule="auto"/>
        <w:jc w:val="both"/>
        <w:rPr>
          <w:rFonts w:ascii="Arial" w:hAnsi="Arial" w:cs="Arial"/>
          <w:color w:val="000000"/>
        </w:rPr>
      </w:pPr>
    </w:p>
    <w:p w:rsidR="00ED7B0C" w:rsidRPr="00FB0D00" w:rsidRDefault="00AD4A59" w:rsidP="00FB0D00">
      <w:pPr>
        <w:spacing w:after="0" w:line="240" w:lineRule="auto"/>
        <w:jc w:val="both"/>
        <w:rPr>
          <w:rFonts w:ascii="Arial" w:hAnsi="Arial" w:cs="Arial"/>
          <w:color w:val="000000"/>
        </w:rPr>
      </w:pPr>
      <w:r w:rsidRPr="00FB0D00">
        <w:rPr>
          <w:rFonts w:ascii="Arial" w:hAnsi="Arial" w:cs="Arial"/>
          <w:color w:val="000000"/>
        </w:rPr>
        <w:t xml:space="preserve">1.13 </w:t>
      </w:r>
      <w:r w:rsidRPr="00FB0D00">
        <w:rPr>
          <w:rFonts w:ascii="Arial" w:hAnsi="Arial" w:cs="Arial"/>
          <w:color w:val="000000"/>
        </w:rPr>
        <w:tab/>
        <w:t xml:space="preserve">The lots in the inventory reports of the Cagayan and Isabela Branch Offices were then listed in the inventory report of the then PTA, a defunct agency which was merged with other seven tobacco agencies to NTA in 1987.  Per inventory reports, some of the parcels of land are already squatted by farmers.  Likewise, an elementary school building was erected in a portion of the lot in Enrile, Cagayan. Moreover, 7,591 square </w:t>
      </w:r>
      <w:r w:rsidRPr="00FB0D00">
        <w:rPr>
          <w:rFonts w:ascii="Arial" w:hAnsi="Arial" w:cs="Arial"/>
          <w:color w:val="000000"/>
        </w:rPr>
        <w:lastRenderedPageBreak/>
        <w:t>meters of land, also in Cagayan, is under litigation while the land consisting of 10,270,000 square meters in Kalinga Apayao could not be located.</w:t>
      </w:r>
    </w:p>
    <w:p w:rsidR="00ED7B0C" w:rsidRPr="00FB0D00" w:rsidRDefault="00ED7B0C" w:rsidP="00FB0D00">
      <w:pPr>
        <w:pStyle w:val="ListParagraph"/>
        <w:tabs>
          <w:tab w:val="left" w:pos="2160"/>
        </w:tabs>
        <w:spacing w:after="0" w:line="240" w:lineRule="auto"/>
        <w:ind w:left="1458"/>
        <w:jc w:val="both"/>
        <w:rPr>
          <w:rFonts w:ascii="Arial" w:hAnsi="Arial" w:cs="Arial"/>
          <w:color w:val="000000"/>
        </w:rPr>
      </w:pPr>
    </w:p>
    <w:p w:rsidR="00904F14" w:rsidRPr="00320470" w:rsidRDefault="00AD4A59" w:rsidP="00165414">
      <w:pPr>
        <w:pStyle w:val="ListParagraph"/>
        <w:spacing w:after="0" w:line="240" w:lineRule="auto"/>
        <w:ind w:left="0"/>
        <w:jc w:val="both"/>
        <w:rPr>
          <w:rFonts w:ascii="Arial" w:hAnsi="Arial" w:cs="Arial"/>
          <w:color w:val="000000"/>
        </w:rPr>
      </w:pPr>
      <w:r w:rsidRPr="00FB0D00">
        <w:rPr>
          <w:rFonts w:ascii="Arial" w:hAnsi="Arial" w:cs="Arial"/>
          <w:color w:val="000000"/>
        </w:rPr>
        <w:t>1.14</w:t>
      </w:r>
      <w:r w:rsidRPr="00FB0D00">
        <w:rPr>
          <w:rFonts w:ascii="Arial" w:hAnsi="Arial" w:cs="Arial"/>
          <w:color w:val="000000"/>
        </w:rPr>
        <w:tab/>
        <w:t>Portions of the 75 parcels of lots still registered in the name of  private individuals located in Batac, Ilocos Norte were claimed to be tenanted. These lots were included in the inventory report of the then Philippine Tobacco Research and Training Center (PTRTC),  a defunct tobacco agency which was transferred to NTA in late 1980s, and are subsequently included in the inventory report of the Branch Office. On the other hand,  37 parcels, also in Batac, are being utilized as experimental area for tobacco plantation and it is also in this area where the Research and Development (R &amp; D) Station of NTA is located. It was further noted that part of the R &amp; D Station is being occupied by the PhilRice.  Said portion had been transferred to the PhilRice per Section 1 of a Memorandum of Agreement (MOA) entered into by and between NTA and PhilRice on February 15, 2000, which states that,  “</w:t>
      </w:r>
      <w:r w:rsidRPr="00FB0D00">
        <w:rPr>
          <w:rFonts w:ascii="Arial" w:hAnsi="Arial" w:cs="Arial"/>
          <w:i/>
          <w:color w:val="000000"/>
        </w:rPr>
        <w:t xml:space="preserve">The </w:t>
      </w:r>
      <w:r w:rsidRPr="00FB0D00">
        <w:rPr>
          <w:rFonts w:ascii="Arial" w:hAnsi="Arial" w:cs="Arial"/>
          <w:b/>
          <w:i/>
          <w:color w:val="000000"/>
        </w:rPr>
        <w:t>NTA</w:t>
      </w:r>
      <w:r w:rsidRPr="00FB0D00">
        <w:rPr>
          <w:rFonts w:ascii="Arial" w:hAnsi="Arial" w:cs="Arial"/>
          <w:i/>
          <w:color w:val="000000"/>
        </w:rPr>
        <w:t xml:space="preserve"> shall transfer possession, custody and use of its R &amp; D stations, facilities and equipment to the </w:t>
      </w:r>
      <w:r w:rsidRPr="00FB0D00">
        <w:rPr>
          <w:rFonts w:ascii="Arial" w:hAnsi="Arial" w:cs="Arial"/>
          <w:b/>
          <w:i/>
          <w:color w:val="000000"/>
        </w:rPr>
        <w:t xml:space="preserve">PhilRice </w:t>
      </w:r>
      <w:r w:rsidRPr="00FB0D00">
        <w:rPr>
          <w:rFonts w:ascii="Arial" w:hAnsi="Arial" w:cs="Arial"/>
          <w:i/>
          <w:color w:val="000000"/>
        </w:rPr>
        <w:t>xxx.”</w:t>
      </w:r>
    </w:p>
    <w:p w:rsidR="00ED7B0C" w:rsidRPr="00FB0D00" w:rsidRDefault="00ED7B0C" w:rsidP="00FB0D00">
      <w:pPr>
        <w:pStyle w:val="ListParagraph"/>
        <w:spacing w:after="0" w:line="240" w:lineRule="auto"/>
        <w:ind w:left="1440"/>
        <w:jc w:val="both"/>
        <w:rPr>
          <w:rFonts w:ascii="Arial" w:hAnsi="Arial" w:cs="Arial"/>
          <w:color w:val="000000"/>
        </w:rPr>
      </w:pPr>
    </w:p>
    <w:p w:rsidR="00ED7B0C" w:rsidRPr="00FB0D00" w:rsidRDefault="00AD4A59" w:rsidP="00FB0D00">
      <w:pPr>
        <w:spacing w:after="0" w:line="240" w:lineRule="auto"/>
        <w:jc w:val="both"/>
        <w:rPr>
          <w:rFonts w:ascii="Arial" w:hAnsi="Arial" w:cs="Arial"/>
          <w:color w:val="000000"/>
        </w:rPr>
      </w:pPr>
      <w:r w:rsidRPr="00FB0D00">
        <w:rPr>
          <w:rFonts w:ascii="Arial" w:hAnsi="Arial" w:cs="Arial"/>
          <w:color w:val="000000"/>
        </w:rPr>
        <w:t>1.15</w:t>
      </w:r>
      <w:r w:rsidRPr="00FB0D00">
        <w:rPr>
          <w:rFonts w:ascii="Arial" w:hAnsi="Arial" w:cs="Arial"/>
          <w:color w:val="000000"/>
        </w:rPr>
        <w:tab/>
        <w:t xml:space="preserve">However, the lot and R &amp; D building remained recorded in the books of NTA. The Finance Manager informed that NTA have communicated with the Secretary of the Department of Agriculture (DA), who is the Chairman of the NTA Governing Board, to formalize in writing the repossession of said property since what was entrusted to PhilRice was management of the building only, but no action had been received by Management on the matter as at audit date. </w:t>
      </w:r>
    </w:p>
    <w:p w:rsidR="00ED7B0C" w:rsidRPr="00FB0D00" w:rsidRDefault="00ED7B0C" w:rsidP="00FB0D00">
      <w:pPr>
        <w:pStyle w:val="ListParagraph"/>
        <w:spacing w:after="0" w:line="240" w:lineRule="auto"/>
        <w:ind w:left="1440"/>
        <w:jc w:val="both"/>
        <w:rPr>
          <w:rFonts w:ascii="Arial" w:hAnsi="Arial" w:cs="Arial"/>
          <w:color w:val="000000"/>
        </w:rPr>
      </w:pPr>
    </w:p>
    <w:p w:rsidR="00ED7B0C" w:rsidRDefault="001D0423" w:rsidP="00FB0D00">
      <w:pPr>
        <w:spacing w:after="0" w:line="240" w:lineRule="auto"/>
        <w:jc w:val="both"/>
        <w:rPr>
          <w:rFonts w:ascii="Arial" w:hAnsi="Arial" w:cs="Arial"/>
          <w:color w:val="000000"/>
        </w:rPr>
      </w:pPr>
      <w:r w:rsidRPr="001D0423">
        <w:rPr>
          <w:rFonts w:ascii="Arial" w:hAnsi="Arial" w:cs="Arial"/>
          <w:color w:val="000000"/>
        </w:rPr>
        <w:t>1.1</w:t>
      </w:r>
      <w:r w:rsidR="00AD4A59">
        <w:rPr>
          <w:rFonts w:ascii="Arial" w:hAnsi="Arial" w:cs="Arial"/>
          <w:color w:val="000000"/>
        </w:rPr>
        <w:t>6</w:t>
      </w:r>
      <w:r w:rsidR="00AD4A59">
        <w:rPr>
          <w:rFonts w:ascii="Arial" w:hAnsi="Arial" w:cs="Arial"/>
          <w:color w:val="000000"/>
        </w:rPr>
        <w:tab/>
        <w:t xml:space="preserve">Further, Management </w:t>
      </w:r>
      <w:r w:rsidRPr="001D0423">
        <w:rPr>
          <w:rFonts w:ascii="Arial" w:hAnsi="Arial" w:cs="Arial"/>
          <w:color w:val="000000"/>
        </w:rPr>
        <w:t>informed that</w:t>
      </w:r>
      <w:r w:rsidR="00AD4A59">
        <w:rPr>
          <w:rFonts w:ascii="Arial" w:hAnsi="Arial" w:cs="Arial"/>
          <w:color w:val="000000"/>
        </w:rPr>
        <w:t xml:space="preserve"> </w:t>
      </w:r>
      <w:r w:rsidR="00AD4A59" w:rsidRPr="00FB0D00">
        <w:rPr>
          <w:rFonts w:ascii="Arial" w:hAnsi="Arial" w:cs="Arial"/>
          <w:color w:val="000000"/>
        </w:rPr>
        <w:t>the documents pertaining to the titling of lot where the La Union Branch Office is located is still</w:t>
      </w:r>
      <w:r w:rsidRPr="001D0423">
        <w:rPr>
          <w:rFonts w:ascii="Arial" w:hAnsi="Arial" w:cs="Arial"/>
          <w:color w:val="000000"/>
        </w:rPr>
        <w:t xml:space="preserve"> pending</w:t>
      </w:r>
      <w:r w:rsidR="00AD4A59" w:rsidRPr="00FB0D00">
        <w:rPr>
          <w:rFonts w:ascii="Arial" w:hAnsi="Arial" w:cs="Arial"/>
          <w:color w:val="000000"/>
        </w:rPr>
        <w:t xml:space="preserve"> with the </w:t>
      </w:r>
      <w:r w:rsidRPr="001D0423">
        <w:rPr>
          <w:rFonts w:ascii="Arial" w:hAnsi="Arial" w:cs="Arial"/>
          <w:color w:val="000000"/>
        </w:rPr>
        <w:t xml:space="preserve">NTA </w:t>
      </w:r>
      <w:r w:rsidR="00AD4A59" w:rsidRPr="00FB0D00">
        <w:rPr>
          <w:rFonts w:ascii="Arial" w:hAnsi="Arial" w:cs="Arial"/>
          <w:color w:val="000000"/>
        </w:rPr>
        <w:t>Legal Office</w:t>
      </w:r>
      <w:r w:rsidRPr="001D0423">
        <w:rPr>
          <w:rFonts w:ascii="Arial" w:hAnsi="Arial" w:cs="Arial"/>
          <w:color w:val="000000"/>
        </w:rPr>
        <w:t>.</w:t>
      </w:r>
    </w:p>
    <w:p w:rsidR="00ED7B0C" w:rsidRDefault="00ED7B0C" w:rsidP="00FB0D00">
      <w:pPr>
        <w:spacing w:after="0" w:line="240" w:lineRule="auto"/>
        <w:jc w:val="both"/>
        <w:rPr>
          <w:rFonts w:ascii="Arial" w:hAnsi="Arial" w:cs="Arial"/>
          <w:color w:val="000000"/>
        </w:rPr>
      </w:pPr>
    </w:p>
    <w:p w:rsidR="00ED7B0C" w:rsidRPr="00FB0D00" w:rsidRDefault="00AD4A59" w:rsidP="00FB0D00">
      <w:pPr>
        <w:pStyle w:val="ListParagraph"/>
        <w:spacing w:after="0" w:line="240" w:lineRule="auto"/>
        <w:ind w:left="0"/>
        <w:jc w:val="both"/>
        <w:rPr>
          <w:rFonts w:ascii="Arial" w:hAnsi="Arial" w:cs="Arial"/>
          <w:color w:val="000000"/>
        </w:rPr>
      </w:pPr>
      <w:r>
        <w:rPr>
          <w:rFonts w:ascii="Arial" w:hAnsi="Arial" w:cs="Arial"/>
          <w:color w:val="000000"/>
        </w:rPr>
        <w:t xml:space="preserve">1.17 </w:t>
      </w:r>
      <w:r>
        <w:rPr>
          <w:rFonts w:ascii="Arial" w:hAnsi="Arial" w:cs="Arial"/>
          <w:color w:val="000000"/>
        </w:rPr>
        <w:tab/>
        <w:t>As reasoned out by Management, the titling of the lots has not been immediately pursued due to lack of funds for the purpose.</w:t>
      </w:r>
    </w:p>
    <w:p w:rsidR="00ED7B0C" w:rsidRPr="00FB0D00" w:rsidRDefault="00ED7B0C" w:rsidP="00FB0D00">
      <w:pPr>
        <w:pStyle w:val="ListParagraph"/>
        <w:spacing w:after="0" w:line="240" w:lineRule="auto"/>
        <w:ind w:left="1440"/>
        <w:jc w:val="both"/>
        <w:rPr>
          <w:rFonts w:ascii="Arial" w:hAnsi="Arial" w:cs="Arial"/>
          <w:color w:val="000000"/>
        </w:rPr>
      </w:pPr>
    </w:p>
    <w:p w:rsidR="00ED7B0C" w:rsidRPr="00FB0D00" w:rsidRDefault="00AD4A59" w:rsidP="00FB0D00">
      <w:pPr>
        <w:pStyle w:val="Heading2"/>
        <w:numPr>
          <w:ilvl w:val="0"/>
          <w:numId w:val="0"/>
        </w:numPr>
        <w:spacing w:before="0" w:after="0"/>
        <w:jc w:val="both"/>
        <w:rPr>
          <w:rFonts w:ascii="Arial" w:hAnsi="Arial" w:cs="Arial"/>
          <w:b w:val="0"/>
          <w:i w:val="0"/>
          <w:color w:val="000000"/>
          <w:lang w:val="en-US"/>
        </w:rPr>
      </w:pPr>
      <w:r w:rsidRPr="00FB0D00">
        <w:rPr>
          <w:rFonts w:ascii="Arial" w:hAnsi="Arial" w:cs="Arial"/>
          <w:b w:val="0"/>
          <w:i w:val="0"/>
          <w:color w:val="000000"/>
        </w:rPr>
        <w:t>1.18</w:t>
      </w:r>
      <w:r w:rsidRPr="00FB0D00">
        <w:rPr>
          <w:rFonts w:ascii="Arial" w:hAnsi="Arial" w:cs="Arial"/>
          <w:b w:val="0"/>
          <w:i w:val="0"/>
          <w:color w:val="000000"/>
        </w:rPr>
        <w:tab/>
      </w:r>
      <w:r w:rsidRPr="00FB0D00">
        <w:rPr>
          <w:rFonts w:ascii="Arial" w:hAnsi="Arial" w:cs="Arial"/>
          <w:b w:val="0"/>
          <w:i w:val="0"/>
          <w:color w:val="000000"/>
          <w:sz w:val="22"/>
          <w:szCs w:val="22"/>
          <w:lang w:val="en-US"/>
        </w:rPr>
        <w:t>In view of the  foregoing deficiencies noted, the completeness, accuracy and existence of the PPE account with net book value of P466.</w:t>
      </w:r>
      <w:r w:rsidR="0087242A" w:rsidRPr="00FB0D00">
        <w:rPr>
          <w:rFonts w:ascii="Arial" w:hAnsi="Arial" w:cs="Arial"/>
          <w:b w:val="0"/>
          <w:i w:val="0"/>
          <w:color w:val="000000"/>
          <w:sz w:val="22"/>
          <w:szCs w:val="22"/>
          <w:lang w:val="en-US"/>
        </w:rPr>
        <w:t>821</w:t>
      </w:r>
      <w:r w:rsidRPr="00FB0D00">
        <w:rPr>
          <w:rFonts w:ascii="Arial" w:hAnsi="Arial" w:cs="Arial"/>
          <w:b w:val="0"/>
          <w:i w:val="0"/>
          <w:color w:val="000000"/>
          <w:sz w:val="22"/>
          <w:szCs w:val="22"/>
          <w:lang w:val="en-US"/>
        </w:rPr>
        <w:t xml:space="preserve"> million could not be ascertained.</w:t>
      </w:r>
    </w:p>
    <w:p w:rsidR="00ED7B0C" w:rsidRPr="00FB0D00" w:rsidRDefault="00AD4A59" w:rsidP="00FB0D00">
      <w:pPr>
        <w:pStyle w:val="Heading2"/>
        <w:numPr>
          <w:ilvl w:val="0"/>
          <w:numId w:val="0"/>
        </w:numPr>
        <w:ind w:left="720" w:hanging="720"/>
        <w:rPr>
          <w:rFonts w:ascii="Arial" w:hAnsi="Arial" w:cs="Arial"/>
          <w:b w:val="0"/>
          <w:color w:val="000000"/>
        </w:rPr>
      </w:pPr>
      <w:r w:rsidRPr="00FB0D00">
        <w:rPr>
          <w:rFonts w:ascii="Arial" w:hAnsi="Arial" w:cs="Arial"/>
          <w:b w:val="0"/>
          <w:i w:val="0"/>
          <w:color w:val="000000"/>
          <w:lang w:val="en-US"/>
        </w:rPr>
        <w:t xml:space="preserve">1.19 </w:t>
      </w:r>
      <w:r w:rsidRPr="00FB0D00">
        <w:rPr>
          <w:rFonts w:ascii="Arial" w:hAnsi="Arial" w:cs="Arial"/>
          <w:color w:val="000000"/>
          <w:lang w:val="en-US"/>
        </w:rPr>
        <w:tab/>
      </w:r>
      <w:r w:rsidRPr="00FB0D00">
        <w:rPr>
          <w:rFonts w:ascii="Arial" w:hAnsi="Arial" w:cs="Arial"/>
          <w:i w:val="0"/>
          <w:color w:val="000000"/>
          <w:sz w:val="22"/>
          <w:szCs w:val="22"/>
          <w:lang w:val="en-US"/>
        </w:rPr>
        <w:t xml:space="preserve">We recommended that </w:t>
      </w:r>
      <w:r w:rsidRPr="00FB0D00">
        <w:rPr>
          <w:rFonts w:ascii="Arial" w:hAnsi="Arial" w:cs="Arial"/>
          <w:i w:val="0"/>
          <w:color w:val="000000"/>
          <w:sz w:val="22"/>
          <w:szCs w:val="22"/>
        </w:rPr>
        <w:t xml:space="preserve"> Management:</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numPr>
          <w:ilvl w:val="1"/>
          <w:numId w:val="2"/>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On the discrepancy between books and inventory reports:</w:t>
      </w:r>
    </w:p>
    <w:p w:rsidR="00ED7B0C" w:rsidRPr="00FB0D00" w:rsidRDefault="00ED7B0C" w:rsidP="00FB0D00">
      <w:pPr>
        <w:pStyle w:val="ListParagraph"/>
        <w:tabs>
          <w:tab w:val="left" w:pos="1260"/>
        </w:tabs>
        <w:spacing w:after="0" w:line="240" w:lineRule="auto"/>
        <w:jc w:val="both"/>
        <w:rPr>
          <w:rFonts w:ascii="Arial" w:hAnsi="Arial" w:cs="Arial"/>
          <w:b/>
          <w:color w:val="000000"/>
        </w:rPr>
      </w:pPr>
    </w:p>
    <w:p w:rsidR="00ED7B0C" w:rsidRPr="00FB0D00" w:rsidRDefault="00AD4A59" w:rsidP="00FB0D00">
      <w:pPr>
        <w:pStyle w:val="ListParagraph"/>
        <w:tabs>
          <w:tab w:val="left" w:pos="1260"/>
          <w:tab w:val="left" w:pos="1890"/>
        </w:tabs>
        <w:spacing w:after="0" w:line="240" w:lineRule="auto"/>
        <w:ind w:left="1260" w:hanging="540"/>
        <w:jc w:val="both"/>
        <w:rPr>
          <w:rFonts w:ascii="Arial" w:hAnsi="Arial" w:cs="Arial"/>
          <w:b/>
          <w:color w:val="000000"/>
        </w:rPr>
      </w:pPr>
      <w:r w:rsidRPr="00FB0D00">
        <w:rPr>
          <w:rFonts w:ascii="Arial" w:hAnsi="Arial" w:cs="Arial"/>
          <w:b/>
          <w:color w:val="000000"/>
        </w:rPr>
        <w:tab/>
        <w:t>a.1</w:t>
      </w:r>
      <w:r w:rsidRPr="00FB0D00">
        <w:rPr>
          <w:rFonts w:ascii="Arial" w:hAnsi="Arial" w:cs="Arial"/>
          <w:b/>
          <w:color w:val="000000"/>
        </w:rPr>
        <w:tab/>
        <w:t>Require the concerned Accountants and the Property Officers to reconcile and submit reconciliation statement for the variance of P11.587 million between accounting records and inventory report;</w:t>
      </w:r>
    </w:p>
    <w:p w:rsidR="00ED7B0C" w:rsidRPr="00FB0D00" w:rsidRDefault="00ED7B0C" w:rsidP="00FB0D00">
      <w:pPr>
        <w:pStyle w:val="ListParagraph"/>
        <w:tabs>
          <w:tab w:val="left" w:pos="1260"/>
          <w:tab w:val="left" w:pos="1800"/>
        </w:tabs>
        <w:spacing w:after="0" w:line="240" w:lineRule="auto"/>
        <w:jc w:val="both"/>
        <w:rPr>
          <w:rFonts w:ascii="Arial" w:hAnsi="Arial" w:cs="Arial"/>
          <w:b/>
          <w:color w:val="000000"/>
        </w:rPr>
      </w:pPr>
    </w:p>
    <w:p w:rsidR="00ED7B0C" w:rsidRPr="00FB0D00" w:rsidRDefault="00AD4A59" w:rsidP="00FB0D00">
      <w:pPr>
        <w:pStyle w:val="ListParagraph"/>
        <w:tabs>
          <w:tab w:val="left" w:pos="1260"/>
          <w:tab w:val="left" w:pos="1800"/>
        </w:tabs>
        <w:spacing w:after="0" w:line="240" w:lineRule="auto"/>
        <w:ind w:left="1260"/>
        <w:jc w:val="both"/>
        <w:rPr>
          <w:rFonts w:ascii="Arial" w:hAnsi="Arial" w:cs="Arial"/>
          <w:b/>
          <w:color w:val="000000"/>
        </w:rPr>
      </w:pPr>
      <w:r w:rsidRPr="00FB0D00">
        <w:rPr>
          <w:rFonts w:ascii="Arial" w:hAnsi="Arial" w:cs="Arial"/>
          <w:b/>
          <w:color w:val="000000"/>
        </w:rPr>
        <w:t>a.2  Require the Central Office Property Officer to furnish the Accountant with IIRUP and other documents pertinent to the disposal of unserviceable properties as basis of the latter in derecognizing assets already disposed in the books;</w:t>
      </w:r>
    </w:p>
    <w:p w:rsidR="00ED7B0C" w:rsidRPr="00FB0D00" w:rsidRDefault="00ED7B0C" w:rsidP="00FB0D00">
      <w:pPr>
        <w:pStyle w:val="ListParagraph"/>
        <w:tabs>
          <w:tab w:val="left" w:pos="1260"/>
          <w:tab w:val="left" w:pos="1800"/>
        </w:tabs>
        <w:spacing w:after="0" w:line="240" w:lineRule="auto"/>
        <w:ind w:firstLine="540"/>
        <w:jc w:val="both"/>
        <w:rPr>
          <w:rFonts w:ascii="Arial" w:hAnsi="Arial" w:cs="Arial"/>
          <w:b/>
          <w:color w:val="000000"/>
        </w:rPr>
      </w:pPr>
    </w:p>
    <w:p w:rsidR="00ED7B0C" w:rsidRPr="00FB0D00" w:rsidRDefault="00AD4A59" w:rsidP="00FB0D00">
      <w:pPr>
        <w:pStyle w:val="ListParagraph"/>
        <w:tabs>
          <w:tab w:val="left" w:pos="1260"/>
          <w:tab w:val="left" w:pos="1890"/>
        </w:tabs>
        <w:spacing w:after="0" w:line="240" w:lineRule="auto"/>
        <w:ind w:left="1260"/>
        <w:jc w:val="both"/>
        <w:rPr>
          <w:rFonts w:ascii="Arial" w:hAnsi="Arial" w:cs="Arial"/>
          <w:b/>
          <w:color w:val="000000"/>
        </w:rPr>
      </w:pPr>
      <w:r w:rsidRPr="00FB0D00">
        <w:rPr>
          <w:rFonts w:ascii="Arial" w:hAnsi="Arial" w:cs="Arial"/>
          <w:b/>
          <w:color w:val="000000"/>
        </w:rPr>
        <w:t xml:space="preserve">a.3 </w:t>
      </w:r>
      <w:r w:rsidRPr="00FB0D00">
        <w:rPr>
          <w:rFonts w:ascii="Arial" w:hAnsi="Arial" w:cs="Arial"/>
          <w:b/>
          <w:color w:val="000000"/>
        </w:rPr>
        <w:tab/>
        <w:t>Instruct the Central Office Accountant to review the entries made on the disposal thru sale of unserviceable properties and adjust the books accordingly; and</w:t>
      </w:r>
    </w:p>
    <w:p w:rsidR="00ED7B0C" w:rsidRPr="00FB0D00" w:rsidRDefault="00ED7B0C" w:rsidP="00FB0D00">
      <w:pPr>
        <w:pStyle w:val="ListParagraph"/>
        <w:tabs>
          <w:tab w:val="left" w:pos="1260"/>
          <w:tab w:val="left" w:pos="1800"/>
        </w:tabs>
        <w:spacing w:after="0" w:line="240" w:lineRule="auto"/>
        <w:ind w:left="1260"/>
        <w:jc w:val="both"/>
        <w:rPr>
          <w:rFonts w:ascii="Arial" w:hAnsi="Arial" w:cs="Arial"/>
          <w:b/>
          <w:color w:val="000000"/>
        </w:rPr>
      </w:pPr>
    </w:p>
    <w:p w:rsidR="00ED7B0C" w:rsidRPr="00FB0D00" w:rsidRDefault="00AD4A59" w:rsidP="00FB0D00">
      <w:pPr>
        <w:pStyle w:val="ListParagraph"/>
        <w:tabs>
          <w:tab w:val="left" w:pos="1260"/>
          <w:tab w:val="left" w:pos="1890"/>
        </w:tabs>
        <w:spacing w:after="0" w:line="240" w:lineRule="auto"/>
        <w:ind w:left="1260"/>
        <w:jc w:val="both"/>
        <w:rPr>
          <w:color w:val="000000"/>
        </w:rPr>
      </w:pPr>
      <w:r w:rsidRPr="00FB0D00">
        <w:rPr>
          <w:rFonts w:ascii="Arial" w:hAnsi="Arial" w:cs="Arial"/>
          <w:b/>
          <w:color w:val="000000"/>
        </w:rPr>
        <w:t>a.4</w:t>
      </w:r>
      <w:r w:rsidRPr="00FB0D00">
        <w:rPr>
          <w:rFonts w:ascii="Arial" w:hAnsi="Arial" w:cs="Arial"/>
          <w:b/>
          <w:color w:val="000000"/>
        </w:rPr>
        <w:tab/>
        <w:t>Require the Property Officer in Batac Branch Office to show proofs of the transfer of water pumps and power tillers to the farmers and the disposal of printer, otherwise he will be held responsible for the unaccounted pieces of property;</w:t>
      </w:r>
    </w:p>
    <w:p w:rsidR="00ED7B0C" w:rsidRPr="00FB0D00" w:rsidRDefault="00ED7B0C" w:rsidP="00FB0D00">
      <w:pPr>
        <w:tabs>
          <w:tab w:val="decimal" w:pos="90"/>
        </w:tabs>
        <w:spacing w:after="0" w:line="240" w:lineRule="auto"/>
        <w:jc w:val="both"/>
        <w:rPr>
          <w:rFonts w:ascii="Arial" w:hAnsi="Arial" w:cs="Arial"/>
          <w:b/>
          <w:color w:val="000000"/>
        </w:rPr>
      </w:pPr>
    </w:p>
    <w:p w:rsidR="00ED7B0C" w:rsidRPr="00FB0D00" w:rsidRDefault="00AD4A59" w:rsidP="00FB0D00">
      <w:pPr>
        <w:pStyle w:val="ListParagraph"/>
        <w:numPr>
          <w:ilvl w:val="1"/>
          <w:numId w:val="2"/>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Instruct the Central Office Accounting Division to regularly update the PPELCs and match their records with inventory reports;</w:t>
      </w:r>
    </w:p>
    <w:p w:rsidR="00ED7B0C" w:rsidRPr="00FB0D00" w:rsidRDefault="00ED7B0C" w:rsidP="00FB0D00">
      <w:pPr>
        <w:pStyle w:val="ListParagraph"/>
        <w:spacing w:after="0" w:line="240" w:lineRule="auto"/>
        <w:jc w:val="both"/>
        <w:rPr>
          <w:rFonts w:ascii="Arial" w:hAnsi="Arial" w:cs="Arial"/>
          <w:b/>
          <w:color w:val="000000"/>
        </w:rPr>
      </w:pPr>
    </w:p>
    <w:p w:rsidR="00ED7B0C" w:rsidRPr="00FB0D00" w:rsidRDefault="00AD4A59" w:rsidP="00FB0D00">
      <w:pPr>
        <w:pStyle w:val="ListParagraph"/>
        <w:numPr>
          <w:ilvl w:val="1"/>
          <w:numId w:val="2"/>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On the parcels of land claimed by the Corporation:</w:t>
      </w:r>
    </w:p>
    <w:p w:rsidR="00ED7B0C" w:rsidRPr="00FB0D00" w:rsidRDefault="00ED7B0C" w:rsidP="00FB0D00">
      <w:pPr>
        <w:pStyle w:val="ListParagraph"/>
        <w:tabs>
          <w:tab w:val="left" w:pos="1260"/>
        </w:tabs>
        <w:spacing w:after="0" w:line="240" w:lineRule="auto"/>
        <w:jc w:val="both"/>
        <w:rPr>
          <w:rFonts w:ascii="Arial" w:hAnsi="Arial" w:cs="Arial"/>
          <w:b/>
          <w:color w:val="000000"/>
        </w:rPr>
      </w:pPr>
    </w:p>
    <w:p w:rsidR="00ED7B0C" w:rsidRPr="00FB0D00" w:rsidRDefault="00AD4A59" w:rsidP="00FB0D00">
      <w:pPr>
        <w:pStyle w:val="ListParagraph"/>
        <w:tabs>
          <w:tab w:val="left" w:pos="1260"/>
          <w:tab w:val="left" w:pos="1890"/>
        </w:tabs>
        <w:spacing w:after="0" w:line="240" w:lineRule="auto"/>
        <w:ind w:left="1260"/>
        <w:jc w:val="both"/>
        <w:rPr>
          <w:rFonts w:ascii="Arial" w:hAnsi="Arial" w:cs="Arial"/>
          <w:b/>
          <w:color w:val="000000"/>
        </w:rPr>
      </w:pPr>
      <w:r w:rsidRPr="00FB0D00">
        <w:rPr>
          <w:rFonts w:ascii="Arial" w:hAnsi="Arial" w:cs="Arial"/>
          <w:b/>
          <w:color w:val="000000"/>
        </w:rPr>
        <w:t>c.1</w:t>
      </w:r>
      <w:r w:rsidRPr="00FB0D00">
        <w:rPr>
          <w:rFonts w:ascii="Arial" w:hAnsi="Arial" w:cs="Arial"/>
          <w:b/>
          <w:color w:val="000000"/>
        </w:rPr>
        <w:tab/>
        <w:t xml:space="preserve">Create a committee to: (i) conduct physical inventory taking of all parcels of land being claimed by NTA, (ii) validate status of ownership of the 135 parcels of land with the Registry of Deeds/concerned government agencies, (iii) work out for the consolidation of TCTs under the name of NTA of the parcels of land still registered under the names of PTRTC, PTA, and private companies/individuals, (iv) work out for the change of Tax Declarations of the parcels of land with the Assessor’s Office of local government units; and (v) appraise the land already under the name of NTA to facilitate recording in the books; </w:t>
      </w:r>
    </w:p>
    <w:p w:rsidR="00ED7B0C" w:rsidRPr="00FB0D00" w:rsidRDefault="00ED7B0C" w:rsidP="00FB0D00">
      <w:pPr>
        <w:pStyle w:val="ListParagraph"/>
        <w:spacing w:after="0" w:line="240" w:lineRule="auto"/>
        <w:jc w:val="both"/>
        <w:rPr>
          <w:rFonts w:ascii="Arial" w:hAnsi="Arial" w:cs="Arial"/>
          <w:b/>
          <w:color w:val="000000"/>
        </w:rPr>
      </w:pPr>
    </w:p>
    <w:p w:rsidR="00ED7B0C" w:rsidRPr="00FB0D00" w:rsidRDefault="00AD4A59" w:rsidP="00FB0D00">
      <w:pPr>
        <w:pStyle w:val="ListParagraph"/>
        <w:tabs>
          <w:tab w:val="left" w:pos="1890"/>
        </w:tabs>
        <w:spacing w:after="0" w:line="240" w:lineRule="auto"/>
        <w:ind w:left="1260"/>
        <w:jc w:val="both"/>
        <w:rPr>
          <w:rFonts w:ascii="Arial" w:hAnsi="Arial" w:cs="Arial"/>
          <w:b/>
          <w:color w:val="000000"/>
        </w:rPr>
      </w:pPr>
      <w:r w:rsidRPr="00FB0D00">
        <w:rPr>
          <w:rFonts w:ascii="Arial" w:hAnsi="Arial" w:cs="Arial"/>
          <w:b/>
          <w:color w:val="000000"/>
        </w:rPr>
        <w:t>c.2</w:t>
      </w:r>
      <w:r w:rsidRPr="00FB0D00">
        <w:rPr>
          <w:rFonts w:ascii="Arial" w:hAnsi="Arial" w:cs="Arial"/>
          <w:b/>
          <w:color w:val="000000"/>
        </w:rPr>
        <w:tab/>
        <w:t>Allocate budget for the titling of the land in the name of NTA; and</w:t>
      </w:r>
    </w:p>
    <w:p w:rsidR="00ED7B0C" w:rsidRPr="00FB0D00" w:rsidRDefault="00ED7B0C" w:rsidP="00FB0D00">
      <w:pPr>
        <w:pStyle w:val="ListParagraph"/>
        <w:tabs>
          <w:tab w:val="left" w:pos="1800"/>
        </w:tabs>
        <w:spacing w:after="0" w:line="240" w:lineRule="auto"/>
        <w:ind w:firstLine="540"/>
        <w:jc w:val="both"/>
        <w:rPr>
          <w:rFonts w:ascii="Arial" w:hAnsi="Arial" w:cs="Arial"/>
          <w:b/>
          <w:color w:val="000000"/>
        </w:rPr>
      </w:pPr>
    </w:p>
    <w:p w:rsidR="00ED7B0C" w:rsidRPr="00FB0D00" w:rsidRDefault="00AD4A59" w:rsidP="00FB0D00">
      <w:pPr>
        <w:pStyle w:val="ListParagraph"/>
        <w:tabs>
          <w:tab w:val="left" w:pos="1890"/>
        </w:tabs>
        <w:spacing w:after="0" w:line="240" w:lineRule="auto"/>
        <w:ind w:left="1260"/>
        <w:jc w:val="both"/>
        <w:rPr>
          <w:rFonts w:ascii="Arial" w:hAnsi="Arial" w:cs="Arial"/>
          <w:b/>
          <w:color w:val="000000"/>
        </w:rPr>
      </w:pPr>
      <w:r w:rsidRPr="00FB0D00">
        <w:rPr>
          <w:rFonts w:ascii="Arial" w:hAnsi="Arial" w:cs="Arial"/>
          <w:b/>
          <w:color w:val="000000"/>
        </w:rPr>
        <w:t>c.3</w:t>
      </w:r>
      <w:r w:rsidRPr="00FB0D00">
        <w:rPr>
          <w:rFonts w:ascii="Arial" w:hAnsi="Arial" w:cs="Arial"/>
          <w:b/>
          <w:color w:val="000000"/>
        </w:rPr>
        <w:tab/>
        <w:t>Verify the status of the land transferred to PhilRice considering that the same is still recorded in the books of NTA.</w:t>
      </w:r>
    </w:p>
    <w:p w:rsidR="00ED7B0C" w:rsidRPr="00FB0D00" w:rsidRDefault="00ED7B0C" w:rsidP="00FB0D00">
      <w:pPr>
        <w:pStyle w:val="ListParagraph"/>
        <w:spacing w:after="0" w:line="240" w:lineRule="auto"/>
        <w:jc w:val="both"/>
        <w:rPr>
          <w:rFonts w:ascii="Arial" w:hAnsi="Arial" w:cs="Arial"/>
          <w:b/>
          <w:color w:val="000000"/>
        </w:rPr>
      </w:pPr>
    </w:p>
    <w:p w:rsidR="00ED7B0C" w:rsidRPr="00FB0D00" w:rsidRDefault="00AD4A59" w:rsidP="00FB0D00">
      <w:pPr>
        <w:pStyle w:val="Heading2"/>
        <w:numPr>
          <w:ilvl w:val="0"/>
          <w:numId w:val="0"/>
        </w:numPr>
        <w:spacing w:before="0" w:after="0"/>
        <w:jc w:val="both"/>
        <w:rPr>
          <w:rFonts w:ascii="Arial" w:hAnsi="Arial" w:cs="Arial"/>
          <w:color w:val="000000"/>
          <w:lang w:val="en-US"/>
        </w:rPr>
      </w:pPr>
      <w:r w:rsidRPr="00FB0D00">
        <w:rPr>
          <w:rFonts w:ascii="Arial" w:hAnsi="Arial" w:cs="Arial"/>
          <w:b w:val="0"/>
          <w:i w:val="0"/>
          <w:color w:val="000000"/>
          <w:sz w:val="22"/>
          <w:szCs w:val="22"/>
          <w:lang w:val="en-US"/>
        </w:rPr>
        <w:t>1.</w:t>
      </w:r>
      <w:r w:rsidR="00AF3ACB">
        <w:rPr>
          <w:rFonts w:ascii="Arial" w:hAnsi="Arial" w:cs="Arial"/>
          <w:b w:val="0"/>
          <w:i w:val="0"/>
          <w:color w:val="000000"/>
          <w:sz w:val="22"/>
          <w:szCs w:val="22"/>
          <w:lang w:val="en-US"/>
        </w:rPr>
        <w:t>20</w:t>
      </w:r>
      <w:r w:rsidRPr="00FB0D00">
        <w:rPr>
          <w:rFonts w:ascii="Arial" w:hAnsi="Arial" w:cs="Arial"/>
          <w:b w:val="0"/>
          <w:i w:val="0"/>
          <w:color w:val="000000"/>
          <w:sz w:val="22"/>
          <w:szCs w:val="22"/>
          <w:lang w:val="en-US"/>
        </w:rPr>
        <w:tab/>
        <w:t xml:space="preserve">Management </w:t>
      </w:r>
      <w:r w:rsidRPr="00FB0D00">
        <w:rPr>
          <w:rFonts w:ascii="Arial" w:hAnsi="Arial" w:cs="Arial"/>
          <w:b w:val="0"/>
          <w:i w:val="0"/>
          <w:color w:val="000000"/>
          <w:sz w:val="22"/>
          <w:szCs w:val="22"/>
        </w:rPr>
        <w:t>commented that it will exert efforts for the titling</w:t>
      </w:r>
      <w:r w:rsidR="00AF3ACB">
        <w:rPr>
          <w:rFonts w:ascii="Arial" w:hAnsi="Arial" w:cs="Arial"/>
          <w:b w:val="0"/>
          <w:i w:val="0"/>
          <w:color w:val="000000"/>
          <w:sz w:val="22"/>
          <w:szCs w:val="22"/>
          <w:lang w:val="en-US"/>
        </w:rPr>
        <w:t xml:space="preserve"> </w:t>
      </w:r>
      <w:r w:rsidRPr="00FB0D00">
        <w:rPr>
          <w:rFonts w:ascii="Arial" w:hAnsi="Arial" w:cs="Arial"/>
          <w:b w:val="0"/>
          <w:i w:val="0"/>
          <w:color w:val="000000"/>
          <w:sz w:val="22"/>
          <w:szCs w:val="22"/>
        </w:rPr>
        <w:t>of the lots, and will secure Tax Declarations for lots which are not yet titled. The documents relative to the titling of the lot in Bauang, La Union was already submitted to Central Office for disposition. Moreover, the Manager of Isabela Branch Office already filed a request in the Central</w:t>
      </w:r>
      <w:r w:rsidRPr="00FB0D00">
        <w:rPr>
          <w:rFonts w:ascii="Arial" w:hAnsi="Arial" w:cs="Arial"/>
          <w:b w:val="0"/>
          <w:i w:val="0"/>
          <w:color w:val="000000"/>
          <w:sz w:val="22"/>
          <w:szCs w:val="22"/>
          <w:lang w:val="en-US"/>
        </w:rPr>
        <w:t xml:space="preserve"> Office</w:t>
      </w:r>
      <w:r w:rsidRPr="00FB0D00">
        <w:rPr>
          <w:rFonts w:ascii="Arial" w:hAnsi="Arial" w:cs="Arial"/>
          <w:b w:val="0"/>
          <w:i w:val="0"/>
          <w:color w:val="000000"/>
          <w:sz w:val="22"/>
          <w:szCs w:val="22"/>
        </w:rPr>
        <w:t xml:space="preserve"> for the survey of 7 lots located in Tumauini</w:t>
      </w:r>
      <w:r w:rsidRPr="00FB0D00">
        <w:rPr>
          <w:rFonts w:ascii="Arial" w:hAnsi="Arial" w:cs="Arial"/>
          <w:b w:val="0"/>
          <w:i w:val="0"/>
          <w:color w:val="000000"/>
          <w:sz w:val="22"/>
          <w:szCs w:val="22"/>
          <w:lang w:val="en-US"/>
        </w:rPr>
        <w:t>, Isabela.</w:t>
      </w:r>
    </w:p>
    <w:p w:rsidR="00ED7B0C" w:rsidRPr="00FB0D00" w:rsidRDefault="00ED7B0C" w:rsidP="00FB0D00">
      <w:pPr>
        <w:spacing w:after="0" w:line="240" w:lineRule="auto"/>
        <w:rPr>
          <w:rFonts w:ascii="Arial" w:hAnsi="Arial" w:cs="Arial"/>
          <w:color w:val="000000"/>
          <w:lang w:val="en-US"/>
        </w:rPr>
      </w:pPr>
    </w:p>
    <w:p w:rsidR="00ED7B0C" w:rsidRPr="00FB0D00" w:rsidRDefault="00ED7B0C" w:rsidP="00FB0D00">
      <w:pPr>
        <w:pStyle w:val="ListParagraph"/>
        <w:spacing w:after="0" w:line="240" w:lineRule="auto"/>
        <w:jc w:val="both"/>
        <w:rPr>
          <w:rFonts w:ascii="Arial" w:hAnsi="Arial" w:cs="Arial"/>
          <w:color w:val="000000"/>
        </w:rPr>
      </w:pPr>
    </w:p>
    <w:p w:rsidR="00ED7B0C" w:rsidRPr="00FB0D00" w:rsidRDefault="00AD4A59" w:rsidP="00FB0D00">
      <w:pPr>
        <w:pStyle w:val="ListParagraph"/>
        <w:numPr>
          <w:ilvl w:val="0"/>
          <w:numId w:val="83"/>
        </w:numPr>
        <w:spacing w:after="0" w:line="240" w:lineRule="auto"/>
        <w:ind w:left="0" w:firstLine="0"/>
        <w:jc w:val="both"/>
        <w:rPr>
          <w:rFonts w:ascii="Arial" w:hAnsi="Arial" w:cs="Arial"/>
          <w:b/>
          <w:color w:val="000000"/>
        </w:rPr>
      </w:pPr>
      <w:r w:rsidRPr="00FB0D00">
        <w:rPr>
          <w:rFonts w:ascii="Arial" w:hAnsi="Arial" w:cs="Arial"/>
          <w:b/>
          <w:color w:val="000000"/>
        </w:rPr>
        <w:t>The Receivables, Other Assets, Prepayments and Other Current Assets accounts of P300.481 million, P84.803 million, P5.069 million and P0.954 million, respectively, have been dormant for more than 5 to 26 years, the collectability of most of which is already remote, and the lack of subsidiary ledgers for receivables of P</w:t>
      </w:r>
      <w:r w:rsidR="004D6606">
        <w:rPr>
          <w:rFonts w:ascii="Arial" w:hAnsi="Arial" w:cs="Arial"/>
          <w:b/>
          <w:color w:val="000000"/>
        </w:rPr>
        <w:t>25.970</w:t>
      </w:r>
      <w:r w:rsidRPr="00FB0D00">
        <w:rPr>
          <w:rFonts w:ascii="Arial" w:hAnsi="Arial" w:cs="Arial"/>
          <w:b/>
          <w:color w:val="000000"/>
        </w:rPr>
        <w:t xml:space="preserve"> million rendered doubtful the validity and reliability of the total year-end balances of these accounts of P391.307 million.</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numPr>
          <w:ilvl w:val="1"/>
          <w:numId w:val="241"/>
        </w:numPr>
        <w:spacing w:after="0" w:line="240" w:lineRule="auto"/>
        <w:ind w:left="0" w:firstLine="0"/>
        <w:jc w:val="both"/>
        <w:rPr>
          <w:rFonts w:ascii="Arial" w:hAnsi="Arial" w:cs="Arial"/>
          <w:b/>
          <w:color w:val="000000"/>
        </w:rPr>
      </w:pPr>
      <w:r w:rsidRPr="00FB0D00">
        <w:rPr>
          <w:rFonts w:ascii="Arial" w:hAnsi="Arial" w:cs="Arial"/>
          <w:color w:val="000000"/>
        </w:rPr>
        <w:t>Analysis of accounts disclosed the existence of several dormant accounts,as follows:</w:t>
      </w:r>
    </w:p>
    <w:p w:rsidR="00ED7B0C" w:rsidRPr="00FB0D00" w:rsidRDefault="00ED7B0C" w:rsidP="00FB0D00">
      <w:pPr>
        <w:pStyle w:val="ListParagraph"/>
        <w:spacing w:after="0" w:line="240" w:lineRule="auto"/>
        <w:jc w:val="both"/>
        <w:rPr>
          <w:rFonts w:ascii="Arial" w:hAnsi="Arial" w:cs="Arial"/>
          <w:color w:val="000000"/>
        </w:rPr>
      </w:pPr>
    </w:p>
    <w:p w:rsidR="00ED7B0C" w:rsidRPr="00FB0D00" w:rsidRDefault="00AD4A59" w:rsidP="00FB0D00">
      <w:pPr>
        <w:pStyle w:val="ListParagraph"/>
        <w:tabs>
          <w:tab w:val="left" w:pos="1260"/>
        </w:tabs>
        <w:spacing w:after="0" w:line="240" w:lineRule="auto"/>
        <w:jc w:val="both"/>
        <w:rPr>
          <w:rFonts w:ascii="Arial" w:hAnsi="Arial" w:cs="Arial"/>
          <w:i/>
          <w:color w:val="000000"/>
        </w:rPr>
      </w:pPr>
      <w:r w:rsidRPr="00FB0D00">
        <w:rPr>
          <w:rFonts w:ascii="Arial" w:hAnsi="Arial" w:cs="Arial"/>
          <w:color w:val="000000"/>
        </w:rPr>
        <w:t>a.</w:t>
      </w:r>
      <w:r w:rsidRPr="00FB0D00">
        <w:rPr>
          <w:rFonts w:ascii="Arial" w:hAnsi="Arial" w:cs="Arial"/>
          <w:color w:val="000000"/>
        </w:rPr>
        <w:tab/>
        <w:t>Receivables total</w:t>
      </w:r>
      <w:r w:rsidR="0081036B">
        <w:rPr>
          <w:rFonts w:ascii="Arial" w:hAnsi="Arial" w:cs="Arial"/>
          <w:color w:val="000000"/>
        </w:rPr>
        <w:t>l</w:t>
      </w:r>
      <w:r w:rsidRPr="00FB0D00">
        <w:rPr>
          <w:rFonts w:ascii="Arial" w:hAnsi="Arial" w:cs="Arial"/>
          <w:color w:val="000000"/>
        </w:rPr>
        <w:t>ing P300.481</w:t>
      </w:r>
      <w:r w:rsidR="0081036B">
        <w:rPr>
          <w:rFonts w:ascii="Arial" w:hAnsi="Arial" w:cs="Arial"/>
          <w:color w:val="000000"/>
        </w:rPr>
        <w:t xml:space="preserve"> million</w:t>
      </w:r>
      <w:r w:rsidRPr="00FB0D00">
        <w:rPr>
          <w:rFonts w:ascii="Arial" w:hAnsi="Arial" w:cs="Arial"/>
          <w:color w:val="000000"/>
        </w:rPr>
        <w:t xml:space="preserve"> which represents 55.8 percent of the total receivables of P538.298 million;</w:t>
      </w:r>
    </w:p>
    <w:p w:rsidR="00ED7B0C" w:rsidRPr="00FB0D00" w:rsidRDefault="00ED7B0C" w:rsidP="00FB0D00">
      <w:pPr>
        <w:pStyle w:val="ListParagraph"/>
        <w:spacing w:after="0" w:line="240" w:lineRule="auto"/>
        <w:jc w:val="both"/>
        <w:rPr>
          <w:rFonts w:ascii="Arial" w:hAnsi="Arial" w:cs="Arial"/>
          <w:i/>
          <w:color w:val="000000"/>
        </w:rPr>
      </w:pPr>
    </w:p>
    <w:p w:rsidR="00ED7B0C" w:rsidRPr="00FB0D00" w:rsidRDefault="00AD4A59" w:rsidP="00FB0D00">
      <w:pPr>
        <w:pStyle w:val="ListParagraph"/>
        <w:tabs>
          <w:tab w:val="left" w:pos="1260"/>
        </w:tabs>
        <w:spacing w:after="0" w:line="240" w:lineRule="auto"/>
        <w:jc w:val="both"/>
        <w:rPr>
          <w:rFonts w:ascii="Arial" w:hAnsi="Arial" w:cs="Arial"/>
          <w:color w:val="000000"/>
        </w:rPr>
      </w:pPr>
      <w:r w:rsidRPr="00FB0D00">
        <w:rPr>
          <w:rFonts w:ascii="Arial" w:hAnsi="Arial" w:cs="Arial"/>
          <w:color w:val="000000"/>
        </w:rPr>
        <w:t>b.</w:t>
      </w:r>
      <w:r w:rsidRPr="00FB0D00">
        <w:rPr>
          <w:rFonts w:ascii="Arial" w:hAnsi="Arial" w:cs="Arial"/>
          <w:color w:val="000000"/>
        </w:rPr>
        <w:tab/>
        <w:t>Several accounts totalling P84.80</w:t>
      </w:r>
      <w:r w:rsidR="0081036B">
        <w:rPr>
          <w:rFonts w:ascii="Arial" w:hAnsi="Arial" w:cs="Arial"/>
          <w:color w:val="000000"/>
        </w:rPr>
        <w:t>3</w:t>
      </w:r>
      <w:r w:rsidRPr="00FB0D00">
        <w:rPr>
          <w:rFonts w:ascii="Arial" w:hAnsi="Arial" w:cs="Arial"/>
          <w:color w:val="000000"/>
        </w:rPr>
        <w:t xml:space="preserve"> million that were reclassified to Other Assets accounts represent</w:t>
      </w:r>
      <w:r w:rsidR="0081036B">
        <w:rPr>
          <w:rFonts w:ascii="Arial" w:hAnsi="Arial" w:cs="Arial"/>
          <w:color w:val="000000"/>
        </w:rPr>
        <w:t>ing</w:t>
      </w:r>
      <w:r w:rsidRPr="00FB0D00">
        <w:rPr>
          <w:rFonts w:ascii="Arial" w:hAnsi="Arial" w:cs="Arial"/>
          <w:color w:val="000000"/>
        </w:rPr>
        <w:t xml:space="preserve"> 95.6 per cent of the account balance of P88.700 million, most of which were assets of the defunct tobacco agencies that was consolidated to NTA in 1987 or 26 years ago; and </w:t>
      </w:r>
    </w:p>
    <w:p w:rsidR="00ED7B0C" w:rsidRPr="00FB0D00" w:rsidRDefault="00ED7B0C" w:rsidP="00FB0D00">
      <w:pPr>
        <w:pStyle w:val="ListParagraph"/>
        <w:spacing w:after="0" w:line="240" w:lineRule="auto"/>
        <w:jc w:val="both"/>
        <w:rPr>
          <w:rFonts w:ascii="Arial" w:hAnsi="Arial" w:cs="Arial"/>
          <w:color w:val="000000"/>
        </w:rPr>
      </w:pPr>
    </w:p>
    <w:p w:rsidR="00ED7B0C" w:rsidRPr="00FB0D00" w:rsidRDefault="00AD4A59" w:rsidP="00FB0D00">
      <w:pPr>
        <w:pStyle w:val="ListParagraph"/>
        <w:tabs>
          <w:tab w:val="left" w:pos="1260"/>
        </w:tabs>
        <w:spacing w:after="0" w:line="240" w:lineRule="auto"/>
        <w:jc w:val="both"/>
        <w:rPr>
          <w:rFonts w:ascii="Arial" w:hAnsi="Arial" w:cs="Arial"/>
          <w:i/>
          <w:color w:val="000000"/>
        </w:rPr>
      </w:pPr>
      <w:r w:rsidRPr="00FB0D00">
        <w:rPr>
          <w:rFonts w:ascii="Arial" w:hAnsi="Arial" w:cs="Arial"/>
          <w:color w:val="000000"/>
        </w:rPr>
        <w:t>c.</w:t>
      </w:r>
      <w:r w:rsidRPr="00FB0D00">
        <w:rPr>
          <w:rFonts w:ascii="Arial" w:hAnsi="Arial" w:cs="Arial"/>
          <w:color w:val="000000"/>
        </w:rPr>
        <w:tab/>
        <w:t>Prepayments and Other Assets accounts in three branch offices in the total amount of P5.069 million and P0.954 million, respectively.</w:t>
      </w:r>
    </w:p>
    <w:p w:rsidR="00ED7B0C" w:rsidRPr="00FB0D00" w:rsidRDefault="00ED7B0C" w:rsidP="00FB0D00">
      <w:pPr>
        <w:pStyle w:val="ListParagraph"/>
        <w:spacing w:after="0" w:line="240" w:lineRule="auto"/>
        <w:jc w:val="both"/>
        <w:rPr>
          <w:rFonts w:ascii="Arial" w:hAnsi="Arial" w:cs="Arial"/>
          <w:color w:val="000000"/>
        </w:rPr>
      </w:pPr>
    </w:p>
    <w:p w:rsidR="00ED7B0C" w:rsidRPr="00FB0D00" w:rsidRDefault="00AD4A59" w:rsidP="00FB0D00">
      <w:pPr>
        <w:pStyle w:val="ListParagraph"/>
        <w:spacing w:after="0" w:line="240" w:lineRule="auto"/>
        <w:ind w:left="0" w:right="4590"/>
        <w:jc w:val="both"/>
        <w:rPr>
          <w:rFonts w:ascii="Arial" w:hAnsi="Arial" w:cs="Arial"/>
          <w:i/>
          <w:color w:val="000000"/>
        </w:rPr>
      </w:pPr>
      <w:r w:rsidRPr="00FB0D00">
        <w:rPr>
          <w:rFonts w:ascii="Arial" w:hAnsi="Arial" w:cs="Arial"/>
          <w:i/>
          <w:color w:val="000000"/>
        </w:rPr>
        <w:t>On</w:t>
      </w:r>
      <w:r w:rsidR="00396CC3">
        <w:rPr>
          <w:rFonts w:ascii="Arial" w:hAnsi="Arial" w:cs="Arial"/>
          <w:i/>
          <w:color w:val="000000"/>
        </w:rPr>
        <w:t xml:space="preserve"> </w:t>
      </w:r>
      <w:r w:rsidRPr="00FB0D00">
        <w:rPr>
          <w:rFonts w:ascii="Arial" w:hAnsi="Arial" w:cs="Arial"/>
          <w:i/>
          <w:color w:val="000000"/>
        </w:rPr>
        <w:t>Receivable</w:t>
      </w:r>
      <w:r w:rsidR="00232926">
        <w:rPr>
          <w:rFonts w:ascii="Arial" w:hAnsi="Arial" w:cs="Arial"/>
          <w:i/>
          <w:color w:val="000000"/>
        </w:rPr>
        <w:t>s</w:t>
      </w:r>
      <w:r w:rsidRPr="00FB0D00">
        <w:rPr>
          <w:rFonts w:ascii="Arial" w:hAnsi="Arial" w:cs="Arial"/>
          <w:i/>
          <w:color w:val="000000"/>
        </w:rPr>
        <w:t xml:space="preserve"> totaling P300.481</w:t>
      </w:r>
      <w:r w:rsidR="0081036B">
        <w:rPr>
          <w:rFonts w:ascii="Arial" w:hAnsi="Arial" w:cs="Arial"/>
          <w:i/>
          <w:color w:val="000000"/>
        </w:rPr>
        <w:t xml:space="preserve"> </w:t>
      </w:r>
      <w:r w:rsidRPr="00FB0D00">
        <w:rPr>
          <w:rFonts w:ascii="Arial" w:hAnsi="Arial" w:cs="Arial"/>
          <w:i/>
          <w:color w:val="000000"/>
        </w:rPr>
        <w:t>million</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numPr>
          <w:ilvl w:val="1"/>
          <w:numId w:val="241"/>
        </w:numPr>
        <w:spacing w:after="0" w:line="240" w:lineRule="auto"/>
        <w:ind w:left="0" w:firstLine="0"/>
        <w:jc w:val="both"/>
        <w:rPr>
          <w:rFonts w:ascii="Arial" w:hAnsi="Arial" w:cs="Arial"/>
          <w:b/>
          <w:color w:val="000000"/>
        </w:rPr>
      </w:pPr>
      <w:r w:rsidRPr="00FB0D00">
        <w:rPr>
          <w:rFonts w:ascii="Arial" w:hAnsi="Arial" w:cs="Arial"/>
          <w:color w:val="000000"/>
        </w:rPr>
        <w:t>The Receivable</w:t>
      </w:r>
      <w:r w:rsidR="00232926">
        <w:rPr>
          <w:rFonts w:ascii="Arial" w:hAnsi="Arial" w:cs="Arial"/>
          <w:color w:val="000000"/>
        </w:rPr>
        <w:t>s</w:t>
      </w:r>
      <w:r w:rsidRPr="00FB0D00">
        <w:rPr>
          <w:rFonts w:ascii="Arial" w:hAnsi="Arial" w:cs="Arial"/>
          <w:color w:val="000000"/>
        </w:rPr>
        <w:t xml:space="preserve"> account balance of P538.298 million represented 44.5 per cent  of the total assets of P1,208.865 </w:t>
      </w:r>
      <w:r w:rsidR="00E154AC">
        <w:rPr>
          <w:rFonts w:ascii="Arial" w:hAnsi="Arial" w:cs="Arial"/>
          <w:color w:val="000000"/>
        </w:rPr>
        <w:t>m</w:t>
      </w:r>
      <w:r w:rsidRPr="00FB0D00">
        <w:rPr>
          <w:rFonts w:ascii="Arial" w:hAnsi="Arial" w:cs="Arial"/>
          <w:color w:val="000000"/>
        </w:rPr>
        <w:t>illion.  Of the total account balance, dormant account totaled to P300.481 million in 2013 or an increase of P74.315 million from last year’s total of P226.166 million. The aging of dormant accounts is shown in Table 3.</w:t>
      </w:r>
    </w:p>
    <w:p w:rsidR="00ED7B0C" w:rsidRPr="00FB0D00" w:rsidRDefault="00ED7B0C" w:rsidP="00FB0D00">
      <w:pPr>
        <w:pStyle w:val="ListParagraph"/>
        <w:spacing w:after="0" w:line="240" w:lineRule="auto"/>
        <w:ind w:left="0"/>
        <w:jc w:val="both"/>
        <w:rPr>
          <w:rFonts w:ascii="Arial" w:hAnsi="Arial" w:cs="Arial"/>
          <w:color w:val="000000"/>
        </w:rPr>
      </w:pPr>
    </w:p>
    <w:p w:rsidR="00ED7B0C" w:rsidRPr="00FB0D00" w:rsidRDefault="00AD4A59" w:rsidP="00FB0D00">
      <w:pPr>
        <w:pStyle w:val="ListParagraph"/>
        <w:spacing w:after="0" w:line="240" w:lineRule="auto"/>
        <w:ind w:left="0"/>
        <w:jc w:val="center"/>
        <w:rPr>
          <w:rFonts w:ascii="Arial" w:hAnsi="Arial" w:cs="Arial"/>
          <w:b/>
          <w:color w:val="000000"/>
          <w:sz w:val="20"/>
          <w:szCs w:val="20"/>
        </w:rPr>
      </w:pPr>
      <w:r w:rsidRPr="00FB0D00">
        <w:rPr>
          <w:rFonts w:ascii="Arial" w:hAnsi="Arial" w:cs="Arial"/>
          <w:b/>
          <w:color w:val="000000"/>
          <w:sz w:val="20"/>
          <w:szCs w:val="20"/>
        </w:rPr>
        <w:t>Table 3 – Aging of Dormant Receivable</w:t>
      </w:r>
      <w:r w:rsidR="00232926">
        <w:rPr>
          <w:rFonts w:ascii="Arial" w:hAnsi="Arial" w:cs="Arial"/>
          <w:b/>
          <w:color w:val="000000"/>
          <w:sz w:val="20"/>
          <w:szCs w:val="20"/>
        </w:rPr>
        <w:t>s</w:t>
      </w:r>
    </w:p>
    <w:p w:rsidR="00EE4B2F" w:rsidRPr="00FB0D00" w:rsidRDefault="00EE4B2F" w:rsidP="00F90CC3">
      <w:pPr>
        <w:pStyle w:val="ListParagraph"/>
        <w:spacing w:after="0" w:line="240" w:lineRule="auto"/>
        <w:ind w:left="0"/>
        <w:jc w:val="both"/>
        <w:rPr>
          <w:rFonts w:ascii="Arial" w:hAnsi="Arial" w:cs="Arial"/>
          <w:b/>
          <w:color w:val="000000"/>
        </w:rPr>
      </w:pPr>
    </w:p>
    <w:tbl>
      <w:tblPr>
        <w:tblW w:w="0" w:type="auto"/>
        <w:tblInd w:w="108" w:type="dxa"/>
        <w:tblBorders>
          <w:top w:val="single" w:sz="4" w:space="0" w:color="auto"/>
          <w:bottom w:val="double" w:sz="4" w:space="0" w:color="auto"/>
        </w:tblBorders>
        <w:tblLook w:val="04A0" w:firstRow="1" w:lastRow="0" w:firstColumn="1" w:lastColumn="0" w:noHBand="0" w:noVBand="1"/>
      </w:tblPr>
      <w:tblGrid>
        <w:gridCol w:w="4320"/>
        <w:gridCol w:w="1440"/>
        <w:gridCol w:w="1440"/>
        <w:gridCol w:w="1440"/>
      </w:tblGrid>
      <w:tr w:rsidR="00EE4B2F" w:rsidRPr="00320470" w:rsidTr="00FB0D00">
        <w:trPr>
          <w:tblHeader/>
        </w:trPr>
        <w:tc>
          <w:tcPr>
            <w:tcW w:w="4320" w:type="dxa"/>
            <w:vMerge w:val="restart"/>
            <w:tcBorders>
              <w:top w:val="single" w:sz="4" w:space="0" w:color="auto"/>
              <w:bottom w:val="single" w:sz="4" w:space="0" w:color="auto"/>
            </w:tcBorders>
          </w:tcPr>
          <w:p w:rsidR="00EE4B2F" w:rsidRPr="00FB0D00" w:rsidRDefault="00EE4B2F" w:rsidP="00794F18">
            <w:pPr>
              <w:pStyle w:val="ListParagraph"/>
              <w:spacing w:after="0" w:line="240" w:lineRule="auto"/>
              <w:ind w:left="-90"/>
              <w:jc w:val="both"/>
              <w:rPr>
                <w:rFonts w:ascii="Arial" w:hAnsi="Arial" w:cs="Arial"/>
                <w:b/>
                <w:color w:val="000000"/>
                <w:sz w:val="19"/>
                <w:szCs w:val="19"/>
              </w:rPr>
            </w:pPr>
          </w:p>
          <w:p w:rsidR="00EE4B2F" w:rsidRPr="00FB0D00" w:rsidRDefault="00AD4A59" w:rsidP="00794F18">
            <w:pPr>
              <w:pStyle w:val="ListParagraph"/>
              <w:spacing w:after="0" w:line="240" w:lineRule="auto"/>
              <w:ind w:left="-90"/>
              <w:jc w:val="both"/>
              <w:rPr>
                <w:rFonts w:ascii="Arial" w:hAnsi="Arial" w:cs="Arial"/>
                <w:b/>
                <w:color w:val="000000"/>
                <w:sz w:val="19"/>
                <w:szCs w:val="19"/>
              </w:rPr>
            </w:pPr>
            <w:r w:rsidRPr="00FB0D00">
              <w:rPr>
                <w:rFonts w:ascii="Arial" w:hAnsi="Arial" w:cs="Arial"/>
                <w:b/>
                <w:color w:val="000000"/>
                <w:sz w:val="19"/>
                <w:szCs w:val="19"/>
              </w:rPr>
              <w:t>Nature of Account</w:t>
            </w:r>
          </w:p>
        </w:tc>
        <w:tc>
          <w:tcPr>
            <w:tcW w:w="2880" w:type="dxa"/>
            <w:gridSpan w:val="2"/>
            <w:tcBorders>
              <w:top w:val="single" w:sz="4" w:space="0" w:color="auto"/>
              <w:bottom w:val="single" w:sz="4" w:space="0" w:color="auto"/>
            </w:tcBorders>
          </w:tcPr>
          <w:p w:rsidR="00EE4B2F" w:rsidRPr="00FB0D00" w:rsidRDefault="00AD4A59" w:rsidP="00794F18">
            <w:pPr>
              <w:pStyle w:val="ListParagraph"/>
              <w:spacing w:after="0" w:line="240" w:lineRule="auto"/>
              <w:ind w:left="0"/>
              <w:jc w:val="center"/>
              <w:rPr>
                <w:rFonts w:ascii="Arial" w:hAnsi="Arial" w:cs="Arial"/>
                <w:b/>
                <w:color w:val="000000"/>
                <w:sz w:val="19"/>
                <w:szCs w:val="19"/>
              </w:rPr>
            </w:pPr>
            <w:r w:rsidRPr="00FB0D00">
              <w:rPr>
                <w:rFonts w:ascii="Arial" w:hAnsi="Arial" w:cs="Arial"/>
                <w:b/>
                <w:color w:val="000000"/>
                <w:sz w:val="19"/>
                <w:szCs w:val="19"/>
              </w:rPr>
              <w:t>No. of Years</w:t>
            </w:r>
          </w:p>
        </w:tc>
        <w:tc>
          <w:tcPr>
            <w:tcW w:w="1440" w:type="dxa"/>
            <w:vMerge w:val="restart"/>
            <w:tcBorders>
              <w:top w:val="single" w:sz="4" w:space="0" w:color="auto"/>
              <w:bottom w:val="single" w:sz="4" w:space="0" w:color="auto"/>
            </w:tcBorders>
          </w:tcPr>
          <w:p w:rsidR="00EE4B2F" w:rsidRPr="00FB0D00" w:rsidRDefault="00EE4B2F" w:rsidP="00393009">
            <w:pPr>
              <w:pStyle w:val="ListParagraph"/>
              <w:spacing w:after="0" w:line="240" w:lineRule="auto"/>
              <w:ind w:left="0" w:right="-90"/>
              <w:jc w:val="right"/>
              <w:rPr>
                <w:rFonts w:ascii="Arial" w:hAnsi="Arial" w:cs="Arial"/>
                <w:b/>
                <w:color w:val="000000"/>
                <w:sz w:val="19"/>
                <w:szCs w:val="19"/>
              </w:rPr>
            </w:pPr>
          </w:p>
          <w:p w:rsidR="00EE4B2F" w:rsidRPr="00FB0D00" w:rsidRDefault="00AD4A59" w:rsidP="00393009">
            <w:pPr>
              <w:pStyle w:val="ListParagraph"/>
              <w:spacing w:after="0" w:line="240" w:lineRule="auto"/>
              <w:ind w:left="0" w:right="-90"/>
              <w:jc w:val="right"/>
              <w:rPr>
                <w:rFonts w:ascii="Arial" w:hAnsi="Arial" w:cs="Arial"/>
                <w:b/>
                <w:color w:val="000000"/>
                <w:sz w:val="19"/>
                <w:szCs w:val="19"/>
              </w:rPr>
            </w:pPr>
            <w:r w:rsidRPr="00FB0D00">
              <w:rPr>
                <w:rFonts w:ascii="Arial" w:hAnsi="Arial" w:cs="Arial"/>
                <w:b/>
                <w:color w:val="000000"/>
                <w:sz w:val="19"/>
                <w:szCs w:val="19"/>
              </w:rPr>
              <w:t>Total</w:t>
            </w:r>
          </w:p>
        </w:tc>
      </w:tr>
      <w:tr w:rsidR="00EE4B2F" w:rsidRPr="00320470" w:rsidTr="00FB0D00">
        <w:trPr>
          <w:tblHeader/>
        </w:trPr>
        <w:tc>
          <w:tcPr>
            <w:tcW w:w="4320" w:type="dxa"/>
            <w:vMerge/>
            <w:tcBorders>
              <w:top w:val="single" w:sz="4" w:space="0" w:color="auto"/>
              <w:bottom w:val="single" w:sz="4" w:space="0" w:color="auto"/>
            </w:tcBorders>
          </w:tcPr>
          <w:p w:rsidR="00EE4B2F" w:rsidRPr="00FB0D00" w:rsidRDefault="00EE4B2F" w:rsidP="00794F18">
            <w:pPr>
              <w:pStyle w:val="ListParagraph"/>
              <w:spacing w:after="0" w:line="240" w:lineRule="auto"/>
              <w:ind w:left="-90"/>
              <w:jc w:val="both"/>
              <w:rPr>
                <w:rFonts w:ascii="Arial" w:hAnsi="Arial" w:cs="Arial"/>
                <w:b/>
                <w:color w:val="000000"/>
                <w:sz w:val="19"/>
                <w:szCs w:val="19"/>
              </w:rPr>
            </w:pPr>
          </w:p>
        </w:tc>
        <w:tc>
          <w:tcPr>
            <w:tcW w:w="1440" w:type="dxa"/>
            <w:tcBorders>
              <w:top w:val="single" w:sz="4" w:space="0" w:color="auto"/>
              <w:bottom w:val="single" w:sz="4" w:space="0" w:color="auto"/>
            </w:tcBorders>
          </w:tcPr>
          <w:p w:rsidR="00AF5F15" w:rsidRPr="00FB0D00" w:rsidRDefault="00232926">
            <w:pPr>
              <w:pStyle w:val="ListParagraph"/>
              <w:spacing w:after="0" w:line="240" w:lineRule="auto"/>
              <w:ind w:left="0"/>
              <w:jc w:val="center"/>
              <w:rPr>
                <w:rFonts w:ascii="Arial" w:hAnsi="Arial" w:cs="Arial"/>
                <w:b/>
                <w:color w:val="000000"/>
                <w:sz w:val="19"/>
                <w:szCs w:val="19"/>
              </w:rPr>
            </w:pPr>
            <w:r>
              <w:rPr>
                <w:rFonts w:ascii="Arial" w:hAnsi="Arial" w:cs="Arial"/>
                <w:b/>
                <w:color w:val="000000"/>
                <w:sz w:val="19"/>
                <w:szCs w:val="19"/>
              </w:rPr>
              <w:t xml:space="preserve">    </w:t>
            </w:r>
            <w:r w:rsidR="00AD4A59" w:rsidRPr="00FB0D00">
              <w:rPr>
                <w:rFonts w:ascii="Arial" w:hAnsi="Arial" w:cs="Arial"/>
                <w:b/>
                <w:color w:val="000000"/>
                <w:sz w:val="19"/>
                <w:szCs w:val="19"/>
              </w:rPr>
              <w:t xml:space="preserve">5 </w:t>
            </w:r>
            <w:r w:rsidR="0081036B">
              <w:rPr>
                <w:rFonts w:ascii="Arial" w:hAnsi="Arial" w:cs="Arial"/>
                <w:b/>
                <w:color w:val="000000"/>
                <w:sz w:val="19"/>
                <w:szCs w:val="19"/>
              </w:rPr>
              <w:t>–</w:t>
            </w:r>
            <w:r w:rsidR="00AD4A59" w:rsidRPr="00FB0D00">
              <w:rPr>
                <w:rFonts w:ascii="Arial" w:hAnsi="Arial" w:cs="Arial"/>
                <w:b/>
                <w:color w:val="000000"/>
                <w:sz w:val="19"/>
                <w:szCs w:val="19"/>
              </w:rPr>
              <w:t xml:space="preserve"> 10</w:t>
            </w:r>
          </w:p>
        </w:tc>
        <w:tc>
          <w:tcPr>
            <w:tcW w:w="1440" w:type="dxa"/>
            <w:tcBorders>
              <w:top w:val="single" w:sz="4" w:space="0" w:color="auto"/>
              <w:bottom w:val="single" w:sz="4" w:space="0" w:color="auto"/>
            </w:tcBorders>
          </w:tcPr>
          <w:p w:rsidR="00EE4B2F" w:rsidRPr="00FB0D00" w:rsidRDefault="00232926" w:rsidP="00794F18">
            <w:pPr>
              <w:pStyle w:val="ListParagraph"/>
              <w:spacing w:after="0" w:line="240" w:lineRule="auto"/>
              <w:ind w:left="0"/>
              <w:jc w:val="center"/>
              <w:rPr>
                <w:rFonts w:ascii="Arial" w:hAnsi="Arial" w:cs="Arial"/>
                <w:b/>
                <w:color w:val="000000"/>
                <w:sz w:val="19"/>
                <w:szCs w:val="19"/>
              </w:rPr>
            </w:pPr>
            <w:r>
              <w:rPr>
                <w:rFonts w:ascii="Arial" w:hAnsi="Arial" w:cs="Arial"/>
                <w:b/>
                <w:color w:val="000000"/>
                <w:sz w:val="19"/>
                <w:szCs w:val="19"/>
              </w:rPr>
              <w:t xml:space="preserve">     </w:t>
            </w:r>
            <w:r w:rsidR="00AD4A59" w:rsidRPr="00FB0D00">
              <w:rPr>
                <w:rFonts w:ascii="Arial" w:hAnsi="Arial" w:cs="Arial"/>
                <w:b/>
                <w:color w:val="000000"/>
                <w:sz w:val="19"/>
                <w:szCs w:val="19"/>
              </w:rPr>
              <w:t>11- 20</w:t>
            </w:r>
          </w:p>
        </w:tc>
        <w:tc>
          <w:tcPr>
            <w:tcW w:w="1440" w:type="dxa"/>
            <w:vMerge/>
            <w:tcBorders>
              <w:top w:val="single" w:sz="4" w:space="0" w:color="auto"/>
              <w:bottom w:val="single" w:sz="4" w:space="0" w:color="auto"/>
            </w:tcBorders>
          </w:tcPr>
          <w:p w:rsidR="00EE4B2F" w:rsidRPr="00FB0D00" w:rsidRDefault="00EE4B2F" w:rsidP="00794F18">
            <w:pPr>
              <w:pStyle w:val="ListParagraph"/>
              <w:keepNext/>
              <w:numPr>
                <w:ilvl w:val="0"/>
                <w:numId w:val="106"/>
              </w:numPr>
              <w:spacing w:before="240" w:after="0" w:line="240" w:lineRule="auto"/>
              <w:ind w:left="0"/>
              <w:jc w:val="right"/>
              <w:outlineLvl w:val="0"/>
              <w:rPr>
                <w:rFonts w:ascii="Arial" w:hAnsi="Arial" w:cs="Arial"/>
                <w:b/>
                <w:color w:val="000000"/>
                <w:sz w:val="19"/>
                <w:szCs w:val="19"/>
              </w:rPr>
            </w:pPr>
          </w:p>
        </w:tc>
      </w:tr>
      <w:tr w:rsidR="00732B96" w:rsidRPr="00320470" w:rsidTr="00FB0D00">
        <w:tc>
          <w:tcPr>
            <w:tcW w:w="4320" w:type="dxa"/>
            <w:tcBorders>
              <w:top w:val="single" w:sz="4" w:space="0" w:color="auto"/>
            </w:tcBorders>
          </w:tcPr>
          <w:p w:rsidR="00732B96" w:rsidRPr="00FB0D00" w:rsidRDefault="00AD4A59" w:rsidP="00794F18">
            <w:pPr>
              <w:pStyle w:val="ListParagraph"/>
              <w:spacing w:after="0" w:line="240" w:lineRule="auto"/>
              <w:ind w:left="-90"/>
              <w:jc w:val="both"/>
              <w:rPr>
                <w:rFonts w:ascii="Arial" w:hAnsi="Arial" w:cs="Arial"/>
                <w:color w:val="000000"/>
                <w:sz w:val="19"/>
                <w:szCs w:val="19"/>
              </w:rPr>
            </w:pPr>
            <w:r w:rsidRPr="00FB0D00">
              <w:rPr>
                <w:rFonts w:ascii="Arial" w:hAnsi="Arial" w:cs="Arial"/>
                <w:color w:val="000000"/>
                <w:sz w:val="19"/>
                <w:szCs w:val="19"/>
              </w:rPr>
              <w:t>Loan Receivables</w:t>
            </w:r>
          </w:p>
        </w:tc>
        <w:tc>
          <w:tcPr>
            <w:tcW w:w="1440" w:type="dxa"/>
            <w:tcBorders>
              <w:top w:val="single" w:sz="4" w:space="0" w:color="auto"/>
            </w:tcBorders>
          </w:tcPr>
          <w:p w:rsidR="00732B96" w:rsidRPr="00FB0D00" w:rsidRDefault="00AD4A59" w:rsidP="00794F18">
            <w:pPr>
              <w:pStyle w:val="ListParagraph"/>
              <w:spacing w:after="0" w:line="240" w:lineRule="auto"/>
              <w:ind w:left="0"/>
              <w:jc w:val="right"/>
              <w:rPr>
                <w:rFonts w:ascii="Arial" w:hAnsi="Arial" w:cs="Arial"/>
                <w:color w:val="000000"/>
                <w:sz w:val="19"/>
                <w:szCs w:val="19"/>
              </w:rPr>
            </w:pPr>
            <w:r w:rsidRPr="00FB0D00">
              <w:rPr>
                <w:rFonts w:ascii="Arial" w:hAnsi="Arial" w:cs="Arial"/>
                <w:color w:val="000000"/>
                <w:sz w:val="19"/>
                <w:szCs w:val="19"/>
              </w:rPr>
              <w:t>P 35,561,866</w:t>
            </w:r>
          </w:p>
        </w:tc>
        <w:tc>
          <w:tcPr>
            <w:tcW w:w="1440" w:type="dxa"/>
            <w:tcBorders>
              <w:top w:val="single" w:sz="4" w:space="0" w:color="auto"/>
            </w:tcBorders>
          </w:tcPr>
          <w:p w:rsidR="00ED7B0C" w:rsidRPr="00FB0D00" w:rsidRDefault="00AD4A59" w:rsidP="00FB0D00">
            <w:pPr>
              <w:pStyle w:val="ListParagraph"/>
              <w:spacing w:after="0" w:line="240" w:lineRule="auto"/>
              <w:ind w:left="-18" w:right="-108"/>
              <w:jc w:val="right"/>
              <w:rPr>
                <w:rFonts w:ascii="Arial" w:hAnsi="Arial" w:cs="Arial"/>
                <w:color w:val="000000"/>
                <w:sz w:val="19"/>
                <w:szCs w:val="19"/>
              </w:rPr>
            </w:pPr>
            <w:r w:rsidRPr="00FB0D00">
              <w:rPr>
                <w:rFonts w:ascii="Arial" w:hAnsi="Arial" w:cs="Arial"/>
                <w:color w:val="000000"/>
                <w:sz w:val="19"/>
                <w:szCs w:val="19"/>
              </w:rPr>
              <w:t>P</w:t>
            </w:r>
            <w:r w:rsidR="00815060">
              <w:rPr>
                <w:rFonts w:ascii="Arial" w:hAnsi="Arial" w:cs="Arial"/>
                <w:color w:val="000000"/>
                <w:sz w:val="19"/>
                <w:szCs w:val="19"/>
              </w:rPr>
              <w:t xml:space="preserve"> </w:t>
            </w:r>
            <w:r w:rsidRPr="00FB0D00">
              <w:rPr>
                <w:rFonts w:ascii="Arial" w:hAnsi="Arial" w:cs="Arial"/>
                <w:color w:val="000000"/>
                <w:sz w:val="19"/>
                <w:szCs w:val="19"/>
              </w:rPr>
              <w:t>72,771,222</w:t>
            </w:r>
          </w:p>
        </w:tc>
        <w:tc>
          <w:tcPr>
            <w:tcW w:w="1440" w:type="dxa"/>
            <w:tcBorders>
              <w:top w:val="single" w:sz="4" w:space="0" w:color="auto"/>
            </w:tcBorders>
          </w:tcPr>
          <w:p w:rsidR="00ED7B0C" w:rsidRPr="00FB0D00" w:rsidRDefault="00AD4A59" w:rsidP="00FB0D00">
            <w:pPr>
              <w:pStyle w:val="ListParagraph"/>
              <w:spacing w:after="0" w:line="240" w:lineRule="auto"/>
              <w:ind w:left="-18" w:right="-90"/>
              <w:jc w:val="right"/>
              <w:rPr>
                <w:rFonts w:ascii="Arial" w:hAnsi="Arial" w:cs="Arial"/>
                <w:color w:val="000000"/>
                <w:sz w:val="19"/>
                <w:szCs w:val="19"/>
              </w:rPr>
            </w:pPr>
            <w:r w:rsidRPr="00FB0D00">
              <w:rPr>
                <w:rFonts w:ascii="Arial" w:hAnsi="Arial" w:cs="Arial"/>
                <w:color w:val="000000"/>
                <w:sz w:val="19"/>
                <w:szCs w:val="19"/>
              </w:rPr>
              <w:t>P 108,333,088</w:t>
            </w:r>
          </w:p>
        </w:tc>
      </w:tr>
      <w:tr w:rsidR="00732B96" w:rsidRPr="00320470" w:rsidTr="00FB0D00">
        <w:tc>
          <w:tcPr>
            <w:tcW w:w="4320" w:type="dxa"/>
          </w:tcPr>
          <w:p w:rsidR="00732B96" w:rsidRPr="00FB0D00" w:rsidRDefault="00AD4A59" w:rsidP="00794F18">
            <w:pPr>
              <w:pStyle w:val="ListParagraph"/>
              <w:spacing w:after="0" w:line="240" w:lineRule="auto"/>
              <w:ind w:left="-90"/>
              <w:jc w:val="both"/>
              <w:rPr>
                <w:rFonts w:ascii="Arial" w:hAnsi="Arial" w:cs="Arial"/>
                <w:color w:val="000000"/>
                <w:sz w:val="19"/>
                <w:szCs w:val="19"/>
              </w:rPr>
            </w:pPr>
            <w:r w:rsidRPr="00FB0D00">
              <w:rPr>
                <w:rFonts w:ascii="Arial" w:hAnsi="Arial" w:cs="Arial"/>
                <w:color w:val="000000"/>
                <w:sz w:val="19"/>
                <w:szCs w:val="19"/>
              </w:rPr>
              <w:t>Notes Receivables</w:t>
            </w:r>
          </w:p>
        </w:tc>
        <w:tc>
          <w:tcPr>
            <w:tcW w:w="1440" w:type="dxa"/>
          </w:tcPr>
          <w:p w:rsidR="00732B96" w:rsidRPr="00FB0D00" w:rsidRDefault="00AD4A59" w:rsidP="00794F18">
            <w:pPr>
              <w:pStyle w:val="ListParagraph"/>
              <w:spacing w:after="0" w:line="240" w:lineRule="auto"/>
              <w:ind w:left="0"/>
              <w:jc w:val="right"/>
              <w:rPr>
                <w:rFonts w:ascii="Arial" w:hAnsi="Arial" w:cs="Arial"/>
                <w:color w:val="000000"/>
                <w:sz w:val="19"/>
                <w:szCs w:val="19"/>
              </w:rPr>
            </w:pPr>
            <w:r w:rsidRPr="00FB0D00">
              <w:rPr>
                <w:rFonts w:ascii="Arial" w:hAnsi="Arial" w:cs="Arial"/>
                <w:color w:val="000000"/>
                <w:sz w:val="19"/>
                <w:szCs w:val="19"/>
              </w:rPr>
              <w:t>-</w:t>
            </w:r>
          </w:p>
        </w:tc>
        <w:tc>
          <w:tcPr>
            <w:tcW w:w="1440" w:type="dxa"/>
          </w:tcPr>
          <w:p w:rsidR="00ED7B0C" w:rsidRPr="00FB0D00" w:rsidRDefault="00AD4A59" w:rsidP="00FB0D00">
            <w:pPr>
              <w:pStyle w:val="ListParagraph"/>
              <w:spacing w:after="0" w:line="240" w:lineRule="auto"/>
              <w:ind w:left="-18" w:right="-108"/>
              <w:jc w:val="right"/>
              <w:rPr>
                <w:rFonts w:ascii="Arial" w:hAnsi="Arial" w:cs="Arial"/>
                <w:color w:val="000000"/>
                <w:sz w:val="19"/>
                <w:szCs w:val="19"/>
              </w:rPr>
            </w:pPr>
            <w:r w:rsidRPr="00FB0D00">
              <w:rPr>
                <w:rFonts w:ascii="Arial" w:hAnsi="Arial" w:cs="Arial"/>
                <w:color w:val="000000"/>
                <w:sz w:val="19"/>
                <w:szCs w:val="19"/>
              </w:rPr>
              <w:t>77,734,275</w:t>
            </w:r>
          </w:p>
        </w:tc>
        <w:tc>
          <w:tcPr>
            <w:tcW w:w="1440" w:type="dxa"/>
          </w:tcPr>
          <w:p w:rsidR="00ED7B0C" w:rsidRPr="00FB0D00" w:rsidRDefault="00AD4A59" w:rsidP="00FB0D00">
            <w:pPr>
              <w:pStyle w:val="ListParagraph"/>
              <w:spacing w:after="0" w:line="240" w:lineRule="auto"/>
              <w:ind w:left="-18" w:right="-90"/>
              <w:jc w:val="right"/>
              <w:rPr>
                <w:rFonts w:ascii="Arial" w:hAnsi="Arial" w:cs="Arial"/>
                <w:color w:val="000000"/>
                <w:sz w:val="19"/>
                <w:szCs w:val="19"/>
              </w:rPr>
            </w:pPr>
            <w:r w:rsidRPr="00FB0D00">
              <w:rPr>
                <w:rFonts w:ascii="Arial" w:hAnsi="Arial" w:cs="Arial"/>
                <w:color w:val="000000"/>
                <w:sz w:val="19"/>
                <w:szCs w:val="19"/>
              </w:rPr>
              <w:t>77,734,275</w:t>
            </w:r>
          </w:p>
        </w:tc>
      </w:tr>
      <w:tr w:rsidR="00732B96" w:rsidRPr="00320470" w:rsidTr="00FB0D00">
        <w:tc>
          <w:tcPr>
            <w:tcW w:w="4320" w:type="dxa"/>
          </w:tcPr>
          <w:p w:rsidR="00732B96" w:rsidRPr="00FB0D00" w:rsidRDefault="00AD4A59" w:rsidP="00794F18">
            <w:pPr>
              <w:pStyle w:val="ListParagraph"/>
              <w:spacing w:after="0" w:line="240" w:lineRule="auto"/>
              <w:ind w:left="-90"/>
              <w:jc w:val="both"/>
              <w:rPr>
                <w:rFonts w:ascii="Arial" w:hAnsi="Arial" w:cs="Arial"/>
                <w:color w:val="000000"/>
                <w:sz w:val="19"/>
                <w:szCs w:val="19"/>
              </w:rPr>
            </w:pPr>
            <w:r w:rsidRPr="00FB0D00">
              <w:rPr>
                <w:rFonts w:ascii="Arial" w:hAnsi="Arial" w:cs="Arial"/>
                <w:color w:val="000000"/>
                <w:sz w:val="19"/>
                <w:szCs w:val="19"/>
              </w:rPr>
              <w:t>Interest Receivables</w:t>
            </w:r>
          </w:p>
        </w:tc>
        <w:tc>
          <w:tcPr>
            <w:tcW w:w="1440" w:type="dxa"/>
          </w:tcPr>
          <w:p w:rsidR="00732B96" w:rsidRPr="00FB0D00" w:rsidRDefault="00AD4A59" w:rsidP="00794F18">
            <w:pPr>
              <w:pStyle w:val="ListParagraph"/>
              <w:spacing w:after="0" w:line="240" w:lineRule="auto"/>
              <w:ind w:left="0"/>
              <w:jc w:val="right"/>
              <w:rPr>
                <w:rFonts w:ascii="Arial" w:hAnsi="Arial" w:cs="Arial"/>
                <w:color w:val="000000"/>
                <w:sz w:val="19"/>
                <w:szCs w:val="19"/>
              </w:rPr>
            </w:pPr>
            <w:r w:rsidRPr="00FB0D00">
              <w:rPr>
                <w:rFonts w:ascii="Arial" w:hAnsi="Arial" w:cs="Arial"/>
                <w:color w:val="000000"/>
                <w:sz w:val="19"/>
                <w:szCs w:val="19"/>
              </w:rPr>
              <w:t>15,241,449</w:t>
            </w:r>
          </w:p>
        </w:tc>
        <w:tc>
          <w:tcPr>
            <w:tcW w:w="1440" w:type="dxa"/>
          </w:tcPr>
          <w:p w:rsidR="00ED7B0C" w:rsidRPr="00FB0D00" w:rsidRDefault="00AD4A59" w:rsidP="00FB0D00">
            <w:pPr>
              <w:pStyle w:val="ListParagraph"/>
              <w:spacing w:after="0" w:line="240" w:lineRule="auto"/>
              <w:ind w:left="-18" w:right="-108"/>
              <w:jc w:val="right"/>
              <w:rPr>
                <w:rFonts w:ascii="Arial" w:hAnsi="Arial" w:cs="Arial"/>
                <w:color w:val="000000"/>
                <w:sz w:val="19"/>
                <w:szCs w:val="19"/>
              </w:rPr>
            </w:pPr>
            <w:r w:rsidRPr="00FB0D00">
              <w:rPr>
                <w:rFonts w:ascii="Arial" w:hAnsi="Arial" w:cs="Arial"/>
                <w:color w:val="000000"/>
                <w:sz w:val="19"/>
                <w:szCs w:val="19"/>
              </w:rPr>
              <w:t>53,039,322</w:t>
            </w:r>
          </w:p>
        </w:tc>
        <w:tc>
          <w:tcPr>
            <w:tcW w:w="1440" w:type="dxa"/>
          </w:tcPr>
          <w:p w:rsidR="00ED7B0C" w:rsidRPr="00FB0D00" w:rsidRDefault="00AD4A59" w:rsidP="00FB0D00">
            <w:pPr>
              <w:pStyle w:val="ListParagraph"/>
              <w:spacing w:after="0" w:line="240" w:lineRule="auto"/>
              <w:ind w:left="-18" w:right="-90"/>
              <w:jc w:val="right"/>
              <w:rPr>
                <w:rFonts w:ascii="Arial" w:hAnsi="Arial" w:cs="Arial"/>
                <w:color w:val="000000"/>
                <w:sz w:val="19"/>
                <w:szCs w:val="19"/>
              </w:rPr>
            </w:pPr>
            <w:r w:rsidRPr="00FB0D00">
              <w:rPr>
                <w:rFonts w:ascii="Arial" w:hAnsi="Arial" w:cs="Arial"/>
                <w:color w:val="000000"/>
                <w:sz w:val="19"/>
                <w:szCs w:val="19"/>
              </w:rPr>
              <w:t>68,280,771</w:t>
            </w:r>
          </w:p>
        </w:tc>
      </w:tr>
      <w:tr w:rsidR="00732B96" w:rsidRPr="00320470" w:rsidTr="00FB0D00">
        <w:tc>
          <w:tcPr>
            <w:tcW w:w="4320" w:type="dxa"/>
          </w:tcPr>
          <w:p w:rsidR="00732B96" w:rsidRPr="00FB0D00" w:rsidRDefault="00AD4A59" w:rsidP="0081036B">
            <w:pPr>
              <w:pStyle w:val="ListParagraph"/>
              <w:spacing w:after="0" w:line="240" w:lineRule="auto"/>
              <w:ind w:left="-90"/>
              <w:jc w:val="both"/>
              <w:rPr>
                <w:rFonts w:ascii="Arial" w:hAnsi="Arial" w:cs="Arial"/>
                <w:color w:val="000000"/>
                <w:sz w:val="19"/>
                <w:szCs w:val="19"/>
              </w:rPr>
            </w:pPr>
            <w:r w:rsidRPr="00FB0D00">
              <w:rPr>
                <w:rFonts w:ascii="Arial" w:hAnsi="Arial" w:cs="Arial"/>
                <w:color w:val="000000"/>
                <w:sz w:val="19"/>
                <w:szCs w:val="19"/>
              </w:rPr>
              <w:t>Other Receivables-Disallowance</w:t>
            </w:r>
          </w:p>
        </w:tc>
        <w:tc>
          <w:tcPr>
            <w:tcW w:w="1440" w:type="dxa"/>
          </w:tcPr>
          <w:p w:rsidR="00732B96" w:rsidRPr="00FB0D00" w:rsidRDefault="00AD4A59" w:rsidP="00794F18">
            <w:pPr>
              <w:pStyle w:val="ListParagraph"/>
              <w:spacing w:after="0" w:line="240" w:lineRule="auto"/>
              <w:ind w:left="0"/>
              <w:jc w:val="right"/>
              <w:rPr>
                <w:rFonts w:ascii="Arial" w:hAnsi="Arial" w:cs="Arial"/>
                <w:color w:val="000000"/>
                <w:sz w:val="19"/>
                <w:szCs w:val="19"/>
              </w:rPr>
            </w:pPr>
            <w:r w:rsidRPr="00FB0D00">
              <w:rPr>
                <w:rFonts w:ascii="Arial" w:hAnsi="Arial" w:cs="Arial"/>
                <w:color w:val="000000"/>
                <w:sz w:val="19"/>
                <w:szCs w:val="19"/>
              </w:rPr>
              <w:t>4,012,146</w:t>
            </w:r>
          </w:p>
        </w:tc>
        <w:tc>
          <w:tcPr>
            <w:tcW w:w="1440" w:type="dxa"/>
          </w:tcPr>
          <w:p w:rsidR="00ED7B0C" w:rsidRPr="00FB0D00" w:rsidRDefault="00AD4A59" w:rsidP="00FB0D00">
            <w:pPr>
              <w:pStyle w:val="ListParagraph"/>
              <w:spacing w:after="0" w:line="240" w:lineRule="auto"/>
              <w:ind w:left="-18" w:right="-108"/>
              <w:jc w:val="right"/>
              <w:rPr>
                <w:rFonts w:ascii="Arial" w:hAnsi="Arial" w:cs="Arial"/>
                <w:color w:val="000000"/>
                <w:sz w:val="19"/>
                <w:szCs w:val="19"/>
              </w:rPr>
            </w:pPr>
            <w:r w:rsidRPr="00FB0D00">
              <w:rPr>
                <w:rFonts w:ascii="Arial" w:hAnsi="Arial" w:cs="Arial"/>
                <w:color w:val="000000"/>
                <w:sz w:val="19"/>
                <w:szCs w:val="19"/>
              </w:rPr>
              <w:t>22,856,922</w:t>
            </w:r>
          </w:p>
        </w:tc>
        <w:tc>
          <w:tcPr>
            <w:tcW w:w="1440" w:type="dxa"/>
          </w:tcPr>
          <w:p w:rsidR="00ED7B0C" w:rsidRPr="00FB0D00" w:rsidRDefault="00AD4A59" w:rsidP="00FB0D00">
            <w:pPr>
              <w:pStyle w:val="ListParagraph"/>
              <w:spacing w:after="0" w:line="240" w:lineRule="auto"/>
              <w:ind w:left="-18" w:right="-90"/>
              <w:jc w:val="right"/>
              <w:rPr>
                <w:rFonts w:ascii="Arial" w:hAnsi="Arial" w:cs="Arial"/>
                <w:color w:val="000000"/>
                <w:sz w:val="19"/>
                <w:szCs w:val="19"/>
              </w:rPr>
            </w:pPr>
            <w:r w:rsidRPr="00FB0D00">
              <w:rPr>
                <w:rFonts w:ascii="Arial" w:hAnsi="Arial" w:cs="Arial"/>
                <w:color w:val="000000"/>
                <w:sz w:val="19"/>
                <w:szCs w:val="19"/>
              </w:rPr>
              <w:t>26,869,068</w:t>
            </w:r>
          </w:p>
        </w:tc>
      </w:tr>
      <w:tr w:rsidR="00732B96" w:rsidRPr="00320470" w:rsidTr="00FB0D00">
        <w:tc>
          <w:tcPr>
            <w:tcW w:w="4320" w:type="dxa"/>
          </w:tcPr>
          <w:p w:rsidR="00732B96" w:rsidRPr="00FB0D00" w:rsidRDefault="00AD4A59" w:rsidP="00794F18">
            <w:pPr>
              <w:pStyle w:val="ListParagraph"/>
              <w:spacing w:after="0" w:line="240" w:lineRule="auto"/>
              <w:ind w:left="-90"/>
              <w:jc w:val="both"/>
              <w:rPr>
                <w:rFonts w:ascii="Arial" w:hAnsi="Arial" w:cs="Arial"/>
                <w:color w:val="000000"/>
                <w:sz w:val="19"/>
                <w:szCs w:val="19"/>
              </w:rPr>
            </w:pPr>
            <w:r w:rsidRPr="00FB0D00">
              <w:rPr>
                <w:rFonts w:ascii="Arial" w:hAnsi="Arial" w:cs="Arial"/>
                <w:color w:val="000000"/>
                <w:sz w:val="19"/>
                <w:szCs w:val="19"/>
              </w:rPr>
              <w:t>Accounts Receivable</w:t>
            </w:r>
          </w:p>
        </w:tc>
        <w:tc>
          <w:tcPr>
            <w:tcW w:w="1440" w:type="dxa"/>
          </w:tcPr>
          <w:p w:rsidR="00732B96" w:rsidRPr="00FB0D00" w:rsidRDefault="00AD4A59" w:rsidP="00794F18">
            <w:pPr>
              <w:pStyle w:val="ListParagraph"/>
              <w:spacing w:after="0" w:line="240" w:lineRule="auto"/>
              <w:ind w:left="0"/>
              <w:jc w:val="right"/>
              <w:rPr>
                <w:rFonts w:ascii="Arial" w:hAnsi="Arial" w:cs="Arial"/>
                <w:color w:val="000000"/>
                <w:sz w:val="19"/>
                <w:szCs w:val="19"/>
              </w:rPr>
            </w:pPr>
            <w:r w:rsidRPr="00FB0D00">
              <w:rPr>
                <w:rFonts w:ascii="Arial" w:hAnsi="Arial" w:cs="Arial"/>
                <w:color w:val="000000"/>
                <w:sz w:val="19"/>
                <w:szCs w:val="19"/>
              </w:rPr>
              <w:t>-</w:t>
            </w:r>
          </w:p>
        </w:tc>
        <w:tc>
          <w:tcPr>
            <w:tcW w:w="1440" w:type="dxa"/>
          </w:tcPr>
          <w:p w:rsidR="00ED7B0C" w:rsidRPr="00FB0D00" w:rsidRDefault="00AD4A59" w:rsidP="00FB0D00">
            <w:pPr>
              <w:pStyle w:val="ListParagraph"/>
              <w:spacing w:after="0" w:line="240" w:lineRule="auto"/>
              <w:ind w:left="-18" w:right="-108"/>
              <w:jc w:val="right"/>
              <w:rPr>
                <w:rFonts w:ascii="Arial" w:hAnsi="Arial" w:cs="Arial"/>
                <w:color w:val="000000"/>
                <w:sz w:val="19"/>
                <w:szCs w:val="19"/>
              </w:rPr>
            </w:pPr>
            <w:r w:rsidRPr="00FB0D00">
              <w:rPr>
                <w:rFonts w:ascii="Arial" w:hAnsi="Arial" w:cs="Arial"/>
                <w:color w:val="000000"/>
                <w:sz w:val="19"/>
                <w:szCs w:val="19"/>
              </w:rPr>
              <w:t>5,163,343</w:t>
            </w:r>
          </w:p>
        </w:tc>
        <w:tc>
          <w:tcPr>
            <w:tcW w:w="1440" w:type="dxa"/>
          </w:tcPr>
          <w:p w:rsidR="00ED7B0C" w:rsidRPr="00FB0D00" w:rsidRDefault="00AD4A59" w:rsidP="00FB0D00">
            <w:pPr>
              <w:pStyle w:val="ListParagraph"/>
              <w:spacing w:after="0" w:line="240" w:lineRule="auto"/>
              <w:ind w:left="-18" w:right="-90"/>
              <w:jc w:val="right"/>
              <w:rPr>
                <w:rFonts w:ascii="Arial" w:hAnsi="Arial" w:cs="Arial"/>
                <w:color w:val="000000"/>
                <w:sz w:val="19"/>
                <w:szCs w:val="19"/>
              </w:rPr>
            </w:pPr>
            <w:r w:rsidRPr="00FB0D00">
              <w:rPr>
                <w:rFonts w:ascii="Arial" w:hAnsi="Arial" w:cs="Arial"/>
                <w:color w:val="000000"/>
                <w:sz w:val="19"/>
                <w:szCs w:val="19"/>
              </w:rPr>
              <w:t>5,163,343</w:t>
            </w:r>
          </w:p>
        </w:tc>
      </w:tr>
      <w:tr w:rsidR="00732B96" w:rsidRPr="00320470" w:rsidTr="00FB0D00">
        <w:tc>
          <w:tcPr>
            <w:tcW w:w="4320" w:type="dxa"/>
          </w:tcPr>
          <w:p w:rsidR="00732B96" w:rsidRPr="00FB0D00" w:rsidRDefault="00AD4A59" w:rsidP="00794F18">
            <w:pPr>
              <w:pStyle w:val="ListParagraph"/>
              <w:spacing w:after="0" w:line="240" w:lineRule="auto"/>
              <w:ind w:left="-90"/>
              <w:jc w:val="both"/>
              <w:rPr>
                <w:rFonts w:ascii="Arial" w:hAnsi="Arial" w:cs="Arial"/>
                <w:color w:val="000000"/>
                <w:sz w:val="19"/>
                <w:szCs w:val="19"/>
              </w:rPr>
            </w:pPr>
            <w:r w:rsidRPr="00FB0D00">
              <w:rPr>
                <w:rFonts w:ascii="Arial" w:hAnsi="Arial" w:cs="Arial"/>
                <w:color w:val="000000"/>
                <w:sz w:val="19"/>
                <w:szCs w:val="19"/>
              </w:rPr>
              <w:t>Due from Officers</w:t>
            </w:r>
          </w:p>
        </w:tc>
        <w:tc>
          <w:tcPr>
            <w:tcW w:w="1440" w:type="dxa"/>
          </w:tcPr>
          <w:p w:rsidR="00732B96" w:rsidRPr="00FB0D00" w:rsidRDefault="00AD4A59" w:rsidP="00794F18">
            <w:pPr>
              <w:pStyle w:val="ListParagraph"/>
              <w:spacing w:after="0" w:line="240" w:lineRule="auto"/>
              <w:ind w:left="0"/>
              <w:jc w:val="right"/>
              <w:rPr>
                <w:rFonts w:ascii="Arial" w:hAnsi="Arial" w:cs="Arial"/>
                <w:color w:val="000000"/>
                <w:sz w:val="19"/>
                <w:szCs w:val="19"/>
              </w:rPr>
            </w:pPr>
            <w:r w:rsidRPr="00FB0D00">
              <w:rPr>
                <w:rFonts w:ascii="Arial" w:hAnsi="Arial" w:cs="Arial"/>
                <w:color w:val="000000"/>
                <w:sz w:val="19"/>
                <w:szCs w:val="19"/>
              </w:rPr>
              <w:t>52,811</w:t>
            </w:r>
          </w:p>
        </w:tc>
        <w:tc>
          <w:tcPr>
            <w:tcW w:w="1440" w:type="dxa"/>
          </w:tcPr>
          <w:p w:rsidR="00ED7B0C" w:rsidRPr="00FB0D00" w:rsidRDefault="00AD4A59" w:rsidP="00FB0D00">
            <w:pPr>
              <w:pStyle w:val="ListParagraph"/>
              <w:spacing w:after="0" w:line="240" w:lineRule="auto"/>
              <w:ind w:left="-18" w:right="-108"/>
              <w:jc w:val="right"/>
              <w:rPr>
                <w:rFonts w:ascii="Arial" w:hAnsi="Arial" w:cs="Arial"/>
                <w:color w:val="000000"/>
                <w:sz w:val="19"/>
                <w:szCs w:val="19"/>
              </w:rPr>
            </w:pPr>
            <w:r w:rsidRPr="00FB0D00">
              <w:rPr>
                <w:rFonts w:ascii="Arial" w:hAnsi="Arial" w:cs="Arial"/>
                <w:color w:val="000000"/>
                <w:sz w:val="19"/>
                <w:szCs w:val="19"/>
              </w:rPr>
              <w:t>1,286,645</w:t>
            </w:r>
          </w:p>
        </w:tc>
        <w:tc>
          <w:tcPr>
            <w:tcW w:w="1440" w:type="dxa"/>
          </w:tcPr>
          <w:p w:rsidR="00ED7B0C" w:rsidRPr="00FB0D00" w:rsidRDefault="00AD4A59" w:rsidP="00FB0D00">
            <w:pPr>
              <w:pStyle w:val="ListParagraph"/>
              <w:spacing w:after="0" w:line="240" w:lineRule="auto"/>
              <w:ind w:left="-18" w:right="-90"/>
              <w:jc w:val="right"/>
              <w:rPr>
                <w:rFonts w:ascii="Arial" w:hAnsi="Arial" w:cs="Arial"/>
                <w:color w:val="000000"/>
                <w:sz w:val="19"/>
                <w:szCs w:val="19"/>
              </w:rPr>
            </w:pPr>
            <w:r w:rsidRPr="00FB0D00">
              <w:rPr>
                <w:rFonts w:ascii="Arial" w:hAnsi="Arial" w:cs="Arial"/>
                <w:color w:val="000000"/>
                <w:sz w:val="19"/>
                <w:szCs w:val="19"/>
              </w:rPr>
              <w:t>1,339,456</w:t>
            </w:r>
          </w:p>
        </w:tc>
      </w:tr>
      <w:tr w:rsidR="00732B96" w:rsidRPr="00320470" w:rsidTr="00FB0D00">
        <w:tc>
          <w:tcPr>
            <w:tcW w:w="4320" w:type="dxa"/>
          </w:tcPr>
          <w:p w:rsidR="00B10DF6" w:rsidRPr="00FB0D00" w:rsidRDefault="00AD4A59">
            <w:pPr>
              <w:pStyle w:val="ListParagraph"/>
              <w:spacing w:after="0" w:line="240" w:lineRule="auto"/>
              <w:ind w:left="-90"/>
              <w:jc w:val="both"/>
              <w:rPr>
                <w:rFonts w:ascii="Arial" w:hAnsi="Arial" w:cs="Arial"/>
                <w:color w:val="000000"/>
                <w:sz w:val="19"/>
                <w:szCs w:val="19"/>
              </w:rPr>
            </w:pPr>
            <w:r w:rsidRPr="00FB0D00">
              <w:rPr>
                <w:rFonts w:ascii="Arial" w:hAnsi="Arial" w:cs="Arial"/>
                <w:color w:val="000000"/>
                <w:sz w:val="19"/>
                <w:szCs w:val="19"/>
              </w:rPr>
              <w:t>Due from National Government Agencies (NGAs)</w:t>
            </w:r>
          </w:p>
        </w:tc>
        <w:tc>
          <w:tcPr>
            <w:tcW w:w="1440" w:type="dxa"/>
          </w:tcPr>
          <w:p w:rsidR="00732B96" w:rsidRPr="00FB0D00" w:rsidRDefault="00AD4A59" w:rsidP="00794F18">
            <w:pPr>
              <w:pStyle w:val="ListParagraph"/>
              <w:spacing w:after="0" w:line="240" w:lineRule="auto"/>
              <w:ind w:left="0"/>
              <w:jc w:val="right"/>
              <w:rPr>
                <w:rFonts w:ascii="Arial" w:hAnsi="Arial" w:cs="Arial"/>
                <w:color w:val="000000"/>
                <w:sz w:val="19"/>
                <w:szCs w:val="19"/>
              </w:rPr>
            </w:pPr>
            <w:r w:rsidRPr="00FB0D00">
              <w:rPr>
                <w:rFonts w:ascii="Arial" w:hAnsi="Arial" w:cs="Arial"/>
                <w:color w:val="000000"/>
                <w:sz w:val="19"/>
                <w:szCs w:val="19"/>
              </w:rPr>
              <w:t>9,088</w:t>
            </w:r>
          </w:p>
        </w:tc>
        <w:tc>
          <w:tcPr>
            <w:tcW w:w="1440" w:type="dxa"/>
          </w:tcPr>
          <w:p w:rsidR="00ED7B0C" w:rsidRPr="00FB0D00" w:rsidRDefault="00AD4A59" w:rsidP="00FB0D00">
            <w:pPr>
              <w:pStyle w:val="ListParagraph"/>
              <w:spacing w:after="0" w:line="240" w:lineRule="auto"/>
              <w:ind w:left="-18" w:right="-108"/>
              <w:jc w:val="right"/>
              <w:rPr>
                <w:rFonts w:ascii="Arial" w:hAnsi="Arial" w:cs="Arial"/>
                <w:color w:val="000000"/>
                <w:sz w:val="19"/>
                <w:szCs w:val="19"/>
              </w:rPr>
            </w:pPr>
            <w:r w:rsidRPr="00FB0D00">
              <w:rPr>
                <w:rFonts w:ascii="Arial" w:hAnsi="Arial" w:cs="Arial"/>
                <w:color w:val="000000"/>
                <w:sz w:val="19"/>
                <w:szCs w:val="19"/>
              </w:rPr>
              <w:t>863,294</w:t>
            </w:r>
          </w:p>
        </w:tc>
        <w:tc>
          <w:tcPr>
            <w:tcW w:w="1440" w:type="dxa"/>
          </w:tcPr>
          <w:p w:rsidR="00ED7B0C" w:rsidRPr="00FB0D00" w:rsidRDefault="00AD4A59" w:rsidP="00FB0D00">
            <w:pPr>
              <w:pStyle w:val="ListParagraph"/>
              <w:spacing w:after="0" w:line="240" w:lineRule="auto"/>
              <w:ind w:left="-18" w:right="-90"/>
              <w:jc w:val="right"/>
              <w:rPr>
                <w:rFonts w:ascii="Arial" w:hAnsi="Arial" w:cs="Arial"/>
                <w:color w:val="000000"/>
                <w:sz w:val="19"/>
                <w:szCs w:val="19"/>
              </w:rPr>
            </w:pPr>
            <w:r w:rsidRPr="00FB0D00">
              <w:rPr>
                <w:rFonts w:ascii="Arial" w:hAnsi="Arial" w:cs="Arial"/>
                <w:color w:val="000000"/>
                <w:sz w:val="19"/>
                <w:szCs w:val="19"/>
              </w:rPr>
              <w:t>872,382</w:t>
            </w:r>
          </w:p>
        </w:tc>
      </w:tr>
      <w:tr w:rsidR="00732B96" w:rsidRPr="00320470" w:rsidTr="00FB0D00">
        <w:tc>
          <w:tcPr>
            <w:tcW w:w="4320" w:type="dxa"/>
          </w:tcPr>
          <w:p w:rsidR="00732B96" w:rsidRPr="00FB0D00" w:rsidRDefault="00AD4A59" w:rsidP="00794F18">
            <w:pPr>
              <w:pStyle w:val="ListParagraph"/>
              <w:spacing w:after="0" w:line="240" w:lineRule="auto"/>
              <w:ind w:left="-90"/>
              <w:jc w:val="both"/>
              <w:rPr>
                <w:rFonts w:ascii="Arial" w:hAnsi="Arial" w:cs="Arial"/>
                <w:color w:val="000000"/>
                <w:sz w:val="19"/>
                <w:szCs w:val="19"/>
              </w:rPr>
            </w:pPr>
            <w:r w:rsidRPr="00FB0D00">
              <w:rPr>
                <w:rFonts w:ascii="Arial" w:hAnsi="Arial" w:cs="Arial"/>
                <w:color w:val="000000"/>
                <w:sz w:val="19"/>
                <w:szCs w:val="19"/>
              </w:rPr>
              <w:t>Advances to Officers and Employees</w:t>
            </w:r>
          </w:p>
        </w:tc>
        <w:tc>
          <w:tcPr>
            <w:tcW w:w="1440" w:type="dxa"/>
          </w:tcPr>
          <w:p w:rsidR="00732B96" w:rsidRPr="00FB0D00" w:rsidRDefault="00AD4A59" w:rsidP="00794F18">
            <w:pPr>
              <w:pStyle w:val="ListParagraph"/>
              <w:spacing w:after="0" w:line="240" w:lineRule="auto"/>
              <w:ind w:left="0"/>
              <w:jc w:val="right"/>
              <w:rPr>
                <w:rFonts w:ascii="Arial" w:hAnsi="Arial" w:cs="Arial"/>
                <w:color w:val="000000"/>
                <w:sz w:val="19"/>
                <w:szCs w:val="19"/>
              </w:rPr>
            </w:pPr>
            <w:r w:rsidRPr="00FB0D00">
              <w:rPr>
                <w:rFonts w:ascii="Arial" w:hAnsi="Arial" w:cs="Arial"/>
                <w:color w:val="000000"/>
                <w:sz w:val="19"/>
                <w:szCs w:val="19"/>
              </w:rPr>
              <w:t>-</w:t>
            </w:r>
          </w:p>
        </w:tc>
        <w:tc>
          <w:tcPr>
            <w:tcW w:w="1440" w:type="dxa"/>
          </w:tcPr>
          <w:p w:rsidR="00ED7B0C" w:rsidRPr="00FB0D00" w:rsidRDefault="00AD4A59" w:rsidP="00FB0D00">
            <w:pPr>
              <w:pStyle w:val="ListParagraph"/>
              <w:spacing w:after="0" w:line="240" w:lineRule="auto"/>
              <w:ind w:left="-18" w:right="-108"/>
              <w:jc w:val="right"/>
              <w:rPr>
                <w:rFonts w:ascii="Arial" w:hAnsi="Arial" w:cs="Arial"/>
                <w:color w:val="000000"/>
                <w:sz w:val="19"/>
                <w:szCs w:val="19"/>
              </w:rPr>
            </w:pPr>
            <w:r w:rsidRPr="00FB0D00">
              <w:rPr>
                <w:rFonts w:ascii="Arial" w:hAnsi="Arial" w:cs="Arial"/>
                <w:color w:val="000000"/>
                <w:sz w:val="19"/>
                <w:szCs w:val="19"/>
              </w:rPr>
              <w:t>25,382</w:t>
            </w:r>
          </w:p>
        </w:tc>
        <w:tc>
          <w:tcPr>
            <w:tcW w:w="1440" w:type="dxa"/>
          </w:tcPr>
          <w:p w:rsidR="00ED7B0C" w:rsidRPr="00FB0D00" w:rsidRDefault="00AD4A59" w:rsidP="00FB0D00">
            <w:pPr>
              <w:pStyle w:val="ListParagraph"/>
              <w:spacing w:after="0" w:line="240" w:lineRule="auto"/>
              <w:ind w:left="-18" w:right="-90"/>
              <w:jc w:val="right"/>
              <w:rPr>
                <w:rFonts w:ascii="Arial" w:hAnsi="Arial" w:cs="Arial"/>
                <w:color w:val="000000"/>
                <w:sz w:val="19"/>
                <w:szCs w:val="19"/>
              </w:rPr>
            </w:pPr>
            <w:r w:rsidRPr="00FB0D00">
              <w:rPr>
                <w:rFonts w:ascii="Arial" w:hAnsi="Arial" w:cs="Arial"/>
                <w:color w:val="000000"/>
                <w:sz w:val="19"/>
                <w:szCs w:val="19"/>
              </w:rPr>
              <w:t>25,382</w:t>
            </w:r>
          </w:p>
        </w:tc>
      </w:tr>
      <w:tr w:rsidR="00732B96" w:rsidRPr="00320470" w:rsidTr="00FB0D00">
        <w:tc>
          <w:tcPr>
            <w:tcW w:w="4320" w:type="dxa"/>
            <w:tcBorders>
              <w:bottom w:val="single" w:sz="4" w:space="0" w:color="auto"/>
            </w:tcBorders>
          </w:tcPr>
          <w:p w:rsidR="00732B96" w:rsidRPr="00FB0D00" w:rsidRDefault="00AD4A59" w:rsidP="00794F18">
            <w:pPr>
              <w:pStyle w:val="ListParagraph"/>
              <w:spacing w:after="0" w:line="240" w:lineRule="auto"/>
              <w:ind w:left="-90"/>
              <w:jc w:val="both"/>
              <w:rPr>
                <w:rFonts w:ascii="Arial" w:hAnsi="Arial" w:cs="Arial"/>
                <w:color w:val="000000"/>
                <w:sz w:val="19"/>
                <w:szCs w:val="19"/>
              </w:rPr>
            </w:pPr>
            <w:r w:rsidRPr="00FB0D00">
              <w:rPr>
                <w:rFonts w:ascii="Arial" w:hAnsi="Arial" w:cs="Arial"/>
                <w:color w:val="000000"/>
                <w:sz w:val="19"/>
                <w:szCs w:val="19"/>
              </w:rPr>
              <w:t>Other Receivables</w:t>
            </w:r>
          </w:p>
        </w:tc>
        <w:tc>
          <w:tcPr>
            <w:tcW w:w="1440" w:type="dxa"/>
            <w:tcBorders>
              <w:bottom w:val="single" w:sz="4" w:space="0" w:color="auto"/>
            </w:tcBorders>
          </w:tcPr>
          <w:p w:rsidR="00732B96" w:rsidRPr="00FB0D00" w:rsidRDefault="00AD4A59" w:rsidP="00794F18">
            <w:pPr>
              <w:pStyle w:val="ListParagraph"/>
              <w:spacing w:after="0" w:line="240" w:lineRule="auto"/>
              <w:ind w:left="0"/>
              <w:jc w:val="right"/>
              <w:rPr>
                <w:rFonts w:ascii="Arial" w:hAnsi="Arial" w:cs="Arial"/>
                <w:color w:val="000000"/>
                <w:sz w:val="19"/>
                <w:szCs w:val="19"/>
              </w:rPr>
            </w:pPr>
            <w:r w:rsidRPr="00FB0D00">
              <w:rPr>
                <w:rFonts w:ascii="Arial" w:hAnsi="Arial" w:cs="Arial"/>
                <w:color w:val="000000"/>
                <w:sz w:val="19"/>
                <w:szCs w:val="19"/>
              </w:rPr>
              <w:t>5,155,575</w:t>
            </w:r>
          </w:p>
        </w:tc>
        <w:tc>
          <w:tcPr>
            <w:tcW w:w="1440" w:type="dxa"/>
            <w:tcBorders>
              <w:bottom w:val="single" w:sz="4" w:space="0" w:color="auto"/>
            </w:tcBorders>
          </w:tcPr>
          <w:p w:rsidR="00ED7B0C" w:rsidRPr="00FB0D00" w:rsidRDefault="00AD4A59" w:rsidP="00FB0D00">
            <w:pPr>
              <w:pStyle w:val="ListParagraph"/>
              <w:spacing w:after="0" w:line="240" w:lineRule="auto"/>
              <w:ind w:left="-18" w:right="-108"/>
              <w:jc w:val="right"/>
              <w:rPr>
                <w:rFonts w:ascii="Arial" w:hAnsi="Arial" w:cs="Arial"/>
                <w:color w:val="000000"/>
                <w:sz w:val="19"/>
                <w:szCs w:val="19"/>
              </w:rPr>
            </w:pPr>
            <w:r w:rsidRPr="00FB0D00">
              <w:rPr>
                <w:rFonts w:ascii="Arial" w:hAnsi="Arial" w:cs="Arial"/>
                <w:color w:val="000000"/>
                <w:sz w:val="19"/>
                <w:szCs w:val="19"/>
              </w:rPr>
              <w:t>6,707,606</w:t>
            </w:r>
          </w:p>
        </w:tc>
        <w:tc>
          <w:tcPr>
            <w:tcW w:w="1440" w:type="dxa"/>
            <w:tcBorders>
              <w:bottom w:val="single" w:sz="4" w:space="0" w:color="auto"/>
            </w:tcBorders>
          </w:tcPr>
          <w:p w:rsidR="00ED7B0C" w:rsidRPr="00FB0D00" w:rsidRDefault="00AD4A59" w:rsidP="00FB0D00">
            <w:pPr>
              <w:pStyle w:val="ListParagraph"/>
              <w:spacing w:after="0" w:line="240" w:lineRule="auto"/>
              <w:ind w:left="-18" w:right="-90"/>
              <w:jc w:val="right"/>
              <w:rPr>
                <w:rFonts w:ascii="Arial" w:hAnsi="Arial" w:cs="Arial"/>
                <w:color w:val="000000"/>
                <w:sz w:val="19"/>
                <w:szCs w:val="19"/>
              </w:rPr>
            </w:pPr>
            <w:r w:rsidRPr="00FB0D00">
              <w:rPr>
                <w:rFonts w:ascii="Arial" w:hAnsi="Arial" w:cs="Arial"/>
                <w:color w:val="000000"/>
                <w:sz w:val="19"/>
                <w:szCs w:val="19"/>
              </w:rPr>
              <w:t>11,863,181</w:t>
            </w:r>
          </w:p>
        </w:tc>
      </w:tr>
      <w:tr w:rsidR="00732B96" w:rsidRPr="00320470" w:rsidTr="00FB0D00">
        <w:tc>
          <w:tcPr>
            <w:tcW w:w="4320" w:type="dxa"/>
            <w:tcBorders>
              <w:top w:val="single" w:sz="4" w:space="0" w:color="auto"/>
              <w:bottom w:val="double" w:sz="4" w:space="0" w:color="auto"/>
            </w:tcBorders>
          </w:tcPr>
          <w:p w:rsidR="00732B96" w:rsidRPr="00FB0D00" w:rsidRDefault="00732B96" w:rsidP="00794F18">
            <w:pPr>
              <w:pStyle w:val="ListParagraph"/>
              <w:spacing w:after="0" w:line="240" w:lineRule="auto"/>
              <w:ind w:left="-90"/>
              <w:jc w:val="both"/>
              <w:rPr>
                <w:rFonts w:ascii="Arial" w:hAnsi="Arial" w:cs="Arial"/>
                <w:color w:val="000000"/>
                <w:sz w:val="19"/>
                <w:szCs w:val="19"/>
              </w:rPr>
            </w:pPr>
          </w:p>
        </w:tc>
        <w:tc>
          <w:tcPr>
            <w:tcW w:w="1440" w:type="dxa"/>
            <w:tcBorders>
              <w:top w:val="single" w:sz="4" w:space="0" w:color="auto"/>
              <w:bottom w:val="double" w:sz="4" w:space="0" w:color="auto"/>
            </w:tcBorders>
          </w:tcPr>
          <w:p w:rsidR="00732B96" w:rsidRPr="00FB0D00" w:rsidRDefault="00AD4A59" w:rsidP="00794F18">
            <w:pPr>
              <w:pStyle w:val="ListParagraph"/>
              <w:spacing w:after="0" w:line="240" w:lineRule="auto"/>
              <w:ind w:left="0"/>
              <w:jc w:val="right"/>
              <w:rPr>
                <w:rFonts w:ascii="Arial" w:hAnsi="Arial" w:cs="Arial"/>
                <w:b/>
                <w:color w:val="000000"/>
                <w:sz w:val="19"/>
                <w:szCs w:val="19"/>
              </w:rPr>
            </w:pPr>
            <w:r w:rsidRPr="00FB0D00">
              <w:rPr>
                <w:rFonts w:ascii="Arial" w:hAnsi="Arial" w:cs="Arial"/>
                <w:b/>
                <w:color w:val="000000"/>
                <w:sz w:val="19"/>
                <w:szCs w:val="19"/>
              </w:rPr>
              <w:t>P 60,032,935</w:t>
            </w:r>
          </w:p>
        </w:tc>
        <w:tc>
          <w:tcPr>
            <w:tcW w:w="1440" w:type="dxa"/>
            <w:tcBorders>
              <w:top w:val="single" w:sz="4" w:space="0" w:color="auto"/>
              <w:bottom w:val="double" w:sz="4" w:space="0" w:color="auto"/>
            </w:tcBorders>
          </w:tcPr>
          <w:p w:rsidR="00ED7B0C" w:rsidRPr="00FB0D00" w:rsidRDefault="00AD4A59" w:rsidP="00FB0D00">
            <w:pPr>
              <w:pStyle w:val="ListParagraph"/>
              <w:spacing w:after="0" w:line="240" w:lineRule="auto"/>
              <w:ind w:left="-18" w:right="-108"/>
              <w:jc w:val="right"/>
              <w:rPr>
                <w:rFonts w:ascii="Arial" w:hAnsi="Arial" w:cs="Arial"/>
                <w:b/>
                <w:color w:val="000000"/>
                <w:sz w:val="19"/>
                <w:szCs w:val="19"/>
              </w:rPr>
            </w:pPr>
            <w:r w:rsidRPr="00FB0D00">
              <w:rPr>
                <w:rFonts w:ascii="Arial" w:hAnsi="Arial" w:cs="Arial"/>
                <w:b/>
                <w:color w:val="000000"/>
                <w:sz w:val="19"/>
                <w:szCs w:val="19"/>
              </w:rPr>
              <w:t>P</w:t>
            </w:r>
            <w:r w:rsidR="00815060">
              <w:rPr>
                <w:rFonts w:ascii="Arial" w:hAnsi="Arial" w:cs="Arial"/>
                <w:b/>
                <w:color w:val="000000"/>
                <w:sz w:val="19"/>
                <w:szCs w:val="19"/>
              </w:rPr>
              <w:t xml:space="preserve"> </w:t>
            </w:r>
            <w:r w:rsidRPr="00FB0D00">
              <w:rPr>
                <w:rFonts w:ascii="Arial" w:hAnsi="Arial" w:cs="Arial"/>
                <w:b/>
                <w:color w:val="000000"/>
                <w:sz w:val="19"/>
                <w:szCs w:val="19"/>
              </w:rPr>
              <w:t>240,448,011</w:t>
            </w:r>
          </w:p>
        </w:tc>
        <w:tc>
          <w:tcPr>
            <w:tcW w:w="1440" w:type="dxa"/>
            <w:tcBorders>
              <w:top w:val="single" w:sz="4" w:space="0" w:color="auto"/>
              <w:bottom w:val="double" w:sz="4" w:space="0" w:color="auto"/>
            </w:tcBorders>
          </w:tcPr>
          <w:p w:rsidR="00ED7B0C" w:rsidRPr="00FB0D00" w:rsidRDefault="00AD4A59" w:rsidP="00FB0D00">
            <w:pPr>
              <w:pStyle w:val="ListParagraph"/>
              <w:spacing w:after="0" w:line="240" w:lineRule="auto"/>
              <w:ind w:left="-18" w:right="-90"/>
              <w:jc w:val="right"/>
              <w:rPr>
                <w:rFonts w:ascii="Arial" w:hAnsi="Arial" w:cs="Arial"/>
                <w:b/>
                <w:color w:val="000000"/>
                <w:sz w:val="19"/>
                <w:szCs w:val="19"/>
              </w:rPr>
            </w:pPr>
            <w:r w:rsidRPr="00FB0D00">
              <w:rPr>
                <w:rFonts w:ascii="Arial" w:hAnsi="Arial" w:cs="Arial"/>
                <w:b/>
                <w:color w:val="000000"/>
                <w:sz w:val="19"/>
                <w:szCs w:val="19"/>
              </w:rPr>
              <w:t>P 300,480,946</w:t>
            </w:r>
          </w:p>
        </w:tc>
      </w:tr>
    </w:tbl>
    <w:p w:rsidR="00ED7B0C" w:rsidRPr="00FB0D00" w:rsidRDefault="00ED7B0C" w:rsidP="00FB0D00">
      <w:pPr>
        <w:pStyle w:val="ListParagraph"/>
        <w:spacing w:after="0" w:line="240" w:lineRule="auto"/>
        <w:ind w:left="0"/>
        <w:jc w:val="both"/>
        <w:rPr>
          <w:rFonts w:ascii="Arial" w:hAnsi="Arial" w:cs="Arial"/>
          <w:color w:val="000000"/>
        </w:rPr>
      </w:pPr>
    </w:p>
    <w:p w:rsidR="00FD6D37" w:rsidRPr="00FB0D00" w:rsidRDefault="00AD4A59" w:rsidP="00FD6D37">
      <w:pPr>
        <w:pStyle w:val="ListParagraph"/>
        <w:spacing w:after="0" w:line="240" w:lineRule="auto"/>
        <w:ind w:left="0"/>
        <w:jc w:val="both"/>
        <w:rPr>
          <w:rFonts w:ascii="Arial" w:hAnsi="Arial" w:cs="Arial"/>
          <w:b/>
          <w:color w:val="000000"/>
        </w:rPr>
      </w:pPr>
      <w:r w:rsidRPr="00FB0D00">
        <w:rPr>
          <w:rFonts w:ascii="Arial" w:hAnsi="Arial" w:cs="Arial"/>
          <w:color w:val="000000"/>
        </w:rPr>
        <w:t>2.3</w:t>
      </w:r>
      <w:r w:rsidRPr="00FB0D00">
        <w:rPr>
          <w:rFonts w:ascii="Arial" w:hAnsi="Arial" w:cs="Arial"/>
          <w:color w:val="000000"/>
        </w:rPr>
        <w:tab/>
        <w:t>The bulk of the dormant receivables consisted of loans and interest on loans granted to tobacco farmers such as facility assistance and financial assistance funded from various NTA projects. These also included interest bearing loans granted to tobacco farmers and traders and receivables from tobacco traders and cooperatives out of the tobacco trading augmentation loans availed from the Omnibus Credit Line with the Philippine National Bank (PNB) per Credit Agreement dated January 24, 1996. Confirmation letters sent to the tobacco traders and cooperatives for the last two years were either returned with markings “addressee unknown” or have no reply.</w:t>
      </w:r>
      <w:r w:rsidR="000A1C79">
        <w:rPr>
          <w:rFonts w:ascii="Arial" w:hAnsi="Arial" w:cs="Arial"/>
          <w:color w:val="000000"/>
        </w:rPr>
        <w:t xml:space="preserve">  </w:t>
      </w:r>
      <w:r w:rsidRPr="00FB0D00">
        <w:rPr>
          <w:rFonts w:ascii="Arial" w:hAnsi="Arial" w:cs="Arial"/>
          <w:color w:val="000000"/>
        </w:rPr>
        <w:t>There was no collection made from these accounts by the Extension Workers  during the year, an indication that collectability is already remote if not nil.</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spacing w:after="0" w:line="240" w:lineRule="auto"/>
        <w:jc w:val="both"/>
        <w:rPr>
          <w:rFonts w:ascii="Arial" w:hAnsi="Arial" w:cs="Arial"/>
          <w:b/>
          <w:color w:val="000000"/>
        </w:rPr>
      </w:pPr>
      <w:r w:rsidRPr="00FB0D00">
        <w:rPr>
          <w:rFonts w:ascii="Arial" w:hAnsi="Arial" w:cs="Arial"/>
          <w:color w:val="000000"/>
        </w:rPr>
        <w:t xml:space="preserve">2.4 </w:t>
      </w:r>
      <w:r w:rsidRPr="00FB0D00">
        <w:rPr>
          <w:rFonts w:ascii="Arial" w:hAnsi="Arial" w:cs="Arial"/>
          <w:color w:val="000000"/>
        </w:rPr>
        <w:tab/>
        <w:t>Record also showed that Loan Receivables totaling P25.970 million in Candon Branch Office which have been dormant for more than 5 to 10 years were not supported with subsidiary ledgers (SLs), thus, the validity of the account balance is doubtful. Appendix 7 of the MNGAS, Volume II, provides that “</w:t>
      </w:r>
      <w:r w:rsidRPr="00FB0D00">
        <w:rPr>
          <w:rFonts w:ascii="Arial" w:hAnsi="Arial" w:cs="Arial"/>
          <w:i/>
          <w:color w:val="000000"/>
        </w:rPr>
        <w:t>Subsidiary Ledgers shall be kept for each control account in the General ledger. At the end of each month, the totals of the subsidiary ledger balances shall be reconciled with the corresponding controlling account.”</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tabs>
          <w:tab w:val="left" w:pos="8640"/>
        </w:tabs>
        <w:spacing w:after="0" w:line="240" w:lineRule="auto"/>
        <w:ind w:left="0" w:right="4320"/>
        <w:jc w:val="both"/>
        <w:rPr>
          <w:rFonts w:ascii="Arial" w:hAnsi="Arial" w:cs="Arial"/>
          <w:b/>
          <w:i/>
          <w:color w:val="000000"/>
        </w:rPr>
      </w:pPr>
      <w:r w:rsidRPr="00FB0D00">
        <w:rPr>
          <w:rFonts w:ascii="Arial" w:hAnsi="Arial" w:cs="Arial"/>
          <w:i/>
          <w:color w:val="000000"/>
        </w:rPr>
        <w:t>On Other Assets account of P84.803</w:t>
      </w:r>
      <w:r w:rsidR="0081036B">
        <w:rPr>
          <w:rFonts w:ascii="Arial" w:hAnsi="Arial" w:cs="Arial"/>
          <w:i/>
          <w:color w:val="000000"/>
        </w:rPr>
        <w:t xml:space="preserve"> </w:t>
      </w:r>
      <w:r w:rsidRPr="00FB0D00">
        <w:rPr>
          <w:rFonts w:ascii="Arial" w:hAnsi="Arial" w:cs="Arial"/>
          <w:i/>
          <w:color w:val="000000"/>
        </w:rPr>
        <w:t>million</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spacing w:after="0" w:line="240" w:lineRule="auto"/>
        <w:jc w:val="both"/>
        <w:rPr>
          <w:rFonts w:ascii="Arial" w:hAnsi="Arial" w:cs="Arial"/>
          <w:b/>
          <w:color w:val="000000"/>
        </w:rPr>
      </w:pPr>
      <w:r w:rsidRPr="00FB0D00">
        <w:rPr>
          <w:rFonts w:ascii="Arial" w:hAnsi="Arial" w:cs="Arial"/>
          <w:color w:val="000000"/>
        </w:rPr>
        <w:t xml:space="preserve">2.5 </w:t>
      </w:r>
      <w:r w:rsidRPr="00FB0D00">
        <w:rPr>
          <w:rFonts w:ascii="Arial" w:hAnsi="Arial" w:cs="Arial"/>
          <w:color w:val="000000"/>
        </w:rPr>
        <w:tab/>
        <w:t>Likewise, account balances of Other Assets account from the seven tobacco agencies merged to NTA in 1987 totaling P84.803 million and Investment in Bonds with the Land Bank of the Philippines (LBP) which was provided with 100 per cent Allowance for Impairment Loss had been dormant for 10 to 22 years. Details of the account balances are presented in Table 4.</w:t>
      </w:r>
    </w:p>
    <w:p w:rsidR="00ED7B0C" w:rsidRPr="00FB0D00" w:rsidRDefault="00ED7B0C" w:rsidP="00FB0D00">
      <w:pPr>
        <w:pStyle w:val="ListParagraph"/>
        <w:spacing w:after="0" w:line="240" w:lineRule="auto"/>
        <w:ind w:left="0"/>
        <w:jc w:val="both"/>
        <w:rPr>
          <w:rFonts w:ascii="Arial" w:hAnsi="Arial" w:cs="Arial"/>
          <w:color w:val="000000"/>
        </w:rPr>
      </w:pPr>
    </w:p>
    <w:p w:rsidR="009B4C6E" w:rsidRPr="00FB0D00" w:rsidRDefault="00AD4A59" w:rsidP="009B4C6E">
      <w:pPr>
        <w:tabs>
          <w:tab w:val="left" w:pos="1440"/>
        </w:tabs>
        <w:spacing w:after="0" w:line="240" w:lineRule="auto"/>
        <w:jc w:val="center"/>
        <w:rPr>
          <w:rFonts w:ascii="Arial" w:hAnsi="Arial" w:cs="Arial"/>
          <w:b/>
          <w:color w:val="000000"/>
          <w:sz w:val="20"/>
          <w:szCs w:val="20"/>
        </w:rPr>
      </w:pPr>
      <w:r w:rsidRPr="00FB0D00">
        <w:rPr>
          <w:rFonts w:ascii="Arial" w:hAnsi="Arial" w:cs="Arial"/>
          <w:b/>
          <w:color w:val="000000"/>
          <w:sz w:val="20"/>
          <w:szCs w:val="20"/>
        </w:rPr>
        <w:t>Table 4 - Summary of Dormant Other Assets Account</w:t>
      </w:r>
    </w:p>
    <w:p w:rsidR="009B4C6E" w:rsidRPr="00FB0D00" w:rsidRDefault="009B4C6E" w:rsidP="009B4C6E">
      <w:pPr>
        <w:tabs>
          <w:tab w:val="left" w:pos="1440"/>
        </w:tabs>
        <w:spacing w:after="0" w:line="240" w:lineRule="auto"/>
        <w:jc w:val="center"/>
        <w:rPr>
          <w:rFonts w:ascii="Arial" w:hAnsi="Arial" w:cs="Arial"/>
          <w:color w:val="000000"/>
        </w:rPr>
      </w:pPr>
    </w:p>
    <w:tbl>
      <w:tblPr>
        <w:tblW w:w="8550" w:type="dxa"/>
        <w:tblInd w:w="108" w:type="dxa"/>
        <w:tblLayout w:type="fixed"/>
        <w:tblLook w:val="00A0" w:firstRow="1" w:lastRow="0" w:firstColumn="1" w:lastColumn="0" w:noHBand="0" w:noVBand="0"/>
      </w:tblPr>
      <w:tblGrid>
        <w:gridCol w:w="4752"/>
        <w:gridCol w:w="237"/>
        <w:gridCol w:w="3561"/>
      </w:tblGrid>
      <w:tr w:rsidR="009B4C6E" w:rsidRPr="00320470" w:rsidTr="00FB0D00">
        <w:trPr>
          <w:trHeight w:val="124"/>
          <w:tblHeader/>
        </w:trPr>
        <w:tc>
          <w:tcPr>
            <w:tcW w:w="4752" w:type="dxa"/>
            <w:tcBorders>
              <w:top w:val="single" w:sz="4" w:space="0" w:color="auto"/>
              <w:bottom w:val="single" w:sz="4" w:space="0" w:color="auto"/>
            </w:tcBorders>
          </w:tcPr>
          <w:p w:rsidR="009B4C6E" w:rsidRPr="00FB0D00" w:rsidRDefault="009B4C6E" w:rsidP="003602BF">
            <w:pPr>
              <w:spacing w:after="100" w:afterAutospacing="1"/>
              <w:ind w:left="-90"/>
              <w:rPr>
                <w:rFonts w:ascii="Arial" w:hAnsi="Arial" w:cs="Arial"/>
                <w:b/>
                <w:color w:val="000000"/>
                <w:sz w:val="20"/>
                <w:szCs w:val="20"/>
              </w:rPr>
            </w:pPr>
          </w:p>
        </w:tc>
        <w:tc>
          <w:tcPr>
            <w:tcW w:w="237" w:type="dxa"/>
            <w:tcBorders>
              <w:top w:val="single" w:sz="4" w:space="0" w:color="auto"/>
              <w:bottom w:val="single" w:sz="4" w:space="0" w:color="auto"/>
            </w:tcBorders>
          </w:tcPr>
          <w:p w:rsidR="009B4C6E" w:rsidRPr="00FB0D00" w:rsidRDefault="009B4C6E" w:rsidP="003602BF">
            <w:pPr>
              <w:pStyle w:val="ListParagraph"/>
              <w:spacing w:after="100" w:afterAutospacing="1"/>
              <w:ind w:left="810" w:hanging="630"/>
              <w:jc w:val="right"/>
              <w:rPr>
                <w:rFonts w:ascii="Arial" w:hAnsi="Arial" w:cs="Arial"/>
                <w:b/>
                <w:color w:val="000000"/>
                <w:sz w:val="20"/>
                <w:szCs w:val="20"/>
              </w:rPr>
            </w:pPr>
          </w:p>
        </w:tc>
        <w:tc>
          <w:tcPr>
            <w:tcW w:w="3561" w:type="dxa"/>
            <w:tcBorders>
              <w:top w:val="single" w:sz="4" w:space="0" w:color="auto"/>
              <w:bottom w:val="single" w:sz="4" w:space="0" w:color="auto"/>
            </w:tcBorders>
          </w:tcPr>
          <w:p w:rsidR="009B4C6E" w:rsidRPr="00FB0D00" w:rsidRDefault="00AD4A59" w:rsidP="003602BF">
            <w:pPr>
              <w:pStyle w:val="ListParagraph"/>
              <w:spacing w:after="100" w:afterAutospacing="1"/>
              <w:ind w:left="810" w:right="-36" w:firstLine="1725"/>
              <w:jc w:val="right"/>
              <w:rPr>
                <w:rFonts w:ascii="Arial" w:hAnsi="Arial" w:cs="Arial"/>
                <w:b/>
                <w:color w:val="000000"/>
                <w:sz w:val="20"/>
                <w:szCs w:val="20"/>
              </w:rPr>
            </w:pPr>
            <w:r w:rsidRPr="00FB0D00">
              <w:rPr>
                <w:rFonts w:ascii="Arial" w:hAnsi="Arial" w:cs="Arial"/>
                <w:b/>
                <w:color w:val="000000"/>
                <w:sz w:val="20"/>
                <w:szCs w:val="20"/>
              </w:rPr>
              <w:t>Amount</w:t>
            </w:r>
          </w:p>
        </w:tc>
      </w:tr>
      <w:tr w:rsidR="009B4C6E" w:rsidRPr="00320470" w:rsidTr="00FB0D00">
        <w:trPr>
          <w:trHeight w:val="114"/>
        </w:trPr>
        <w:tc>
          <w:tcPr>
            <w:tcW w:w="4752" w:type="dxa"/>
            <w:tcBorders>
              <w:top w:val="single" w:sz="4" w:space="0" w:color="auto"/>
            </w:tcBorders>
          </w:tcPr>
          <w:p w:rsidR="009B4C6E" w:rsidRPr="00FB0D00" w:rsidRDefault="00AD4A59" w:rsidP="003602BF">
            <w:pPr>
              <w:spacing w:after="0" w:line="240" w:lineRule="auto"/>
              <w:ind w:left="-90"/>
              <w:jc w:val="both"/>
              <w:rPr>
                <w:rFonts w:ascii="Arial" w:hAnsi="Arial" w:cs="Arial"/>
                <w:color w:val="000000"/>
                <w:sz w:val="20"/>
                <w:szCs w:val="20"/>
              </w:rPr>
            </w:pPr>
            <w:r w:rsidRPr="00FB0D00">
              <w:rPr>
                <w:rFonts w:ascii="Arial" w:hAnsi="Arial" w:cs="Arial"/>
                <w:color w:val="000000"/>
                <w:sz w:val="20"/>
                <w:szCs w:val="20"/>
              </w:rPr>
              <w:t>Work/Other Animals</w:t>
            </w:r>
          </w:p>
        </w:tc>
        <w:tc>
          <w:tcPr>
            <w:tcW w:w="237" w:type="dxa"/>
            <w:tcBorders>
              <w:top w:val="single" w:sz="4" w:space="0" w:color="auto"/>
            </w:tcBorders>
          </w:tcPr>
          <w:p w:rsidR="009B4C6E" w:rsidRPr="00FB0D00" w:rsidRDefault="009B4C6E" w:rsidP="003602BF">
            <w:pPr>
              <w:spacing w:after="0" w:line="240" w:lineRule="auto"/>
              <w:ind w:left="810" w:hanging="630"/>
              <w:rPr>
                <w:color w:val="000000"/>
                <w:sz w:val="20"/>
                <w:szCs w:val="20"/>
              </w:rPr>
            </w:pPr>
          </w:p>
        </w:tc>
        <w:tc>
          <w:tcPr>
            <w:tcW w:w="3561" w:type="dxa"/>
            <w:tcBorders>
              <w:top w:val="single" w:sz="4" w:space="0" w:color="auto"/>
            </w:tcBorders>
          </w:tcPr>
          <w:p w:rsidR="009B4C6E" w:rsidRPr="00FB0D00" w:rsidRDefault="00AD4A59" w:rsidP="003602BF">
            <w:pPr>
              <w:pStyle w:val="ListParagraph"/>
              <w:spacing w:after="0" w:line="240" w:lineRule="auto"/>
              <w:ind w:left="810" w:right="-108" w:hanging="630"/>
              <w:jc w:val="right"/>
              <w:rPr>
                <w:rFonts w:ascii="Arial" w:hAnsi="Arial" w:cs="Arial"/>
                <w:color w:val="000000"/>
                <w:sz w:val="20"/>
                <w:szCs w:val="20"/>
              </w:rPr>
            </w:pPr>
            <w:r w:rsidRPr="00FB0D00">
              <w:rPr>
                <w:rFonts w:ascii="Arial" w:hAnsi="Arial" w:cs="Arial"/>
                <w:color w:val="000000"/>
                <w:sz w:val="20"/>
                <w:szCs w:val="20"/>
              </w:rPr>
              <w:t xml:space="preserve">  P            33,500</w:t>
            </w:r>
          </w:p>
        </w:tc>
      </w:tr>
      <w:tr w:rsidR="009B4C6E" w:rsidRPr="00320470" w:rsidTr="00FB0D00">
        <w:trPr>
          <w:trHeight w:val="114"/>
        </w:trPr>
        <w:tc>
          <w:tcPr>
            <w:tcW w:w="4752" w:type="dxa"/>
          </w:tcPr>
          <w:p w:rsidR="009B4C6E" w:rsidRPr="00FB0D00" w:rsidRDefault="00AD4A59" w:rsidP="003602BF">
            <w:pPr>
              <w:spacing w:after="0" w:line="240" w:lineRule="auto"/>
              <w:ind w:left="-90"/>
              <w:jc w:val="both"/>
              <w:rPr>
                <w:rFonts w:ascii="Arial" w:hAnsi="Arial" w:cs="Arial"/>
                <w:color w:val="000000"/>
                <w:sz w:val="20"/>
                <w:szCs w:val="20"/>
              </w:rPr>
            </w:pPr>
            <w:r w:rsidRPr="00FB0D00">
              <w:rPr>
                <w:rFonts w:ascii="Arial" w:hAnsi="Arial" w:cs="Arial"/>
                <w:color w:val="000000"/>
                <w:sz w:val="20"/>
                <w:szCs w:val="20"/>
              </w:rPr>
              <w:t>Due from Banks</w:t>
            </w:r>
          </w:p>
        </w:tc>
        <w:tc>
          <w:tcPr>
            <w:tcW w:w="237" w:type="dxa"/>
          </w:tcPr>
          <w:p w:rsidR="009B4C6E" w:rsidRPr="00FB0D00" w:rsidRDefault="009B4C6E" w:rsidP="003602BF">
            <w:pPr>
              <w:spacing w:after="0" w:line="240" w:lineRule="auto"/>
              <w:ind w:left="810" w:hanging="630"/>
              <w:rPr>
                <w:color w:val="000000"/>
                <w:sz w:val="20"/>
                <w:szCs w:val="20"/>
              </w:rPr>
            </w:pPr>
          </w:p>
        </w:tc>
        <w:tc>
          <w:tcPr>
            <w:tcW w:w="3561" w:type="dxa"/>
          </w:tcPr>
          <w:p w:rsidR="009B4C6E" w:rsidRPr="00FB0D00" w:rsidRDefault="00AD4A59" w:rsidP="003602BF">
            <w:pPr>
              <w:pStyle w:val="ListParagraph"/>
              <w:spacing w:after="0" w:line="240" w:lineRule="auto"/>
              <w:ind w:left="810" w:right="-108" w:hanging="630"/>
              <w:jc w:val="right"/>
              <w:rPr>
                <w:rFonts w:ascii="Arial" w:hAnsi="Arial" w:cs="Arial"/>
                <w:color w:val="000000"/>
                <w:sz w:val="20"/>
                <w:szCs w:val="20"/>
              </w:rPr>
            </w:pPr>
            <w:r w:rsidRPr="00FB0D00">
              <w:rPr>
                <w:rFonts w:ascii="Arial" w:hAnsi="Arial" w:cs="Arial"/>
                <w:color w:val="000000"/>
                <w:sz w:val="20"/>
                <w:szCs w:val="20"/>
              </w:rPr>
              <w:t>69,270,437</w:t>
            </w:r>
          </w:p>
        </w:tc>
      </w:tr>
      <w:tr w:rsidR="009B4C6E" w:rsidRPr="00320470" w:rsidTr="00FB0D00">
        <w:trPr>
          <w:trHeight w:val="114"/>
        </w:trPr>
        <w:tc>
          <w:tcPr>
            <w:tcW w:w="4752" w:type="dxa"/>
          </w:tcPr>
          <w:p w:rsidR="009B4C6E" w:rsidRPr="00FB0D00" w:rsidRDefault="00AD4A59" w:rsidP="003602BF">
            <w:pPr>
              <w:spacing w:after="0" w:line="240" w:lineRule="auto"/>
              <w:ind w:left="-90"/>
              <w:jc w:val="both"/>
              <w:rPr>
                <w:rFonts w:ascii="Arial" w:hAnsi="Arial" w:cs="Arial"/>
                <w:color w:val="000000"/>
                <w:sz w:val="20"/>
                <w:szCs w:val="20"/>
              </w:rPr>
            </w:pPr>
            <w:r w:rsidRPr="00FB0D00">
              <w:rPr>
                <w:rFonts w:ascii="Arial" w:hAnsi="Arial" w:cs="Arial"/>
                <w:color w:val="000000"/>
                <w:sz w:val="20"/>
                <w:szCs w:val="20"/>
              </w:rPr>
              <w:t>Loan Receivables</w:t>
            </w:r>
          </w:p>
        </w:tc>
        <w:tc>
          <w:tcPr>
            <w:tcW w:w="237" w:type="dxa"/>
          </w:tcPr>
          <w:p w:rsidR="009B4C6E" w:rsidRPr="00FB0D00" w:rsidRDefault="009B4C6E" w:rsidP="003602BF">
            <w:pPr>
              <w:spacing w:after="0" w:line="240" w:lineRule="auto"/>
              <w:ind w:left="810" w:hanging="630"/>
              <w:rPr>
                <w:color w:val="000000"/>
                <w:sz w:val="20"/>
                <w:szCs w:val="20"/>
              </w:rPr>
            </w:pPr>
          </w:p>
        </w:tc>
        <w:tc>
          <w:tcPr>
            <w:tcW w:w="3561" w:type="dxa"/>
          </w:tcPr>
          <w:p w:rsidR="009B4C6E" w:rsidRPr="00FB0D00" w:rsidRDefault="00AD4A59" w:rsidP="003602BF">
            <w:pPr>
              <w:pStyle w:val="ListParagraph"/>
              <w:spacing w:after="0" w:line="240" w:lineRule="auto"/>
              <w:ind w:left="810" w:right="-108" w:hanging="630"/>
              <w:jc w:val="right"/>
              <w:rPr>
                <w:rFonts w:ascii="Arial" w:hAnsi="Arial" w:cs="Arial"/>
                <w:color w:val="000000"/>
                <w:sz w:val="20"/>
                <w:szCs w:val="20"/>
              </w:rPr>
            </w:pPr>
            <w:r w:rsidRPr="00FB0D00">
              <w:rPr>
                <w:rFonts w:ascii="Arial" w:hAnsi="Arial" w:cs="Arial"/>
                <w:color w:val="000000"/>
                <w:sz w:val="20"/>
                <w:szCs w:val="20"/>
              </w:rPr>
              <w:t>7,192,940</w:t>
            </w:r>
          </w:p>
        </w:tc>
      </w:tr>
      <w:tr w:rsidR="009B4C6E" w:rsidRPr="00320470" w:rsidTr="00FB0D00">
        <w:trPr>
          <w:trHeight w:val="114"/>
        </w:trPr>
        <w:tc>
          <w:tcPr>
            <w:tcW w:w="4752" w:type="dxa"/>
          </w:tcPr>
          <w:p w:rsidR="009B4C6E" w:rsidRPr="00FB0D00" w:rsidRDefault="00AD4A59" w:rsidP="003602BF">
            <w:pPr>
              <w:spacing w:after="0" w:line="240" w:lineRule="auto"/>
              <w:ind w:left="-90"/>
              <w:jc w:val="both"/>
              <w:rPr>
                <w:rFonts w:ascii="Arial" w:hAnsi="Arial" w:cs="Arial"/>
                <w:color w:val="000000"/>
                <w:sz w:val="20"/>
                <w:szCs w:val="20"/>
              </w:rPr>
            </w:pPr>
            <w:r w:rsidRPr="00FB0D00">
              <w:rPr>
                <w:rFonts w:ascii="Arial" w:hAnsi="Arial" w:cs="Arial"/>
                <w:color w:val="000000"/>
                <w:sz w:val="20"/>
                <w:szCs w:val="20"/>
              </w:rPr>
              <w:t>Unserviceable Property</w:t>
            </w:r>
          </w:p>
        </w:tc>
        <w:tc>
          <w:tcPr>
            <w:tcW w:w="237" w:type="dxa"/>
          </w:tcPr>
          <w:p w:rsidR="009B4C6E" w:rsidRPr="00FB0D00" w:rsidRDefault="009B4C6E" w:rsidP="003602BF">
            <w:pPr>
              <w:spacing w:after="0" w:line="240" w:lineRule="auto"/>
              <w:ind w:left="810" w:hanging="630"/>
              <w:rPr>
                <w:color w:val="000000"/>
                <w:sz w:val="20"/>
                <w:szCs w:val="20"/>
              </w:rPr>
            </w:pPr>
          </w:p>
        </w:tc>
        <w:tc>
          <w:tcPr>
            <w:tcW w:w="3561" w:type="dxa"/>
          </w:tcPr>
          <w:p w:rsidR="009B4C6E" w:rsidRPr="00FB0D00" w:rsidRDefault="00AD4A59" w:rsidP="003602BF">
            <w:pPr>
              <w:pStyle w:val="ListParagraph"/>
              <w:spacing w:after="0" w:line="240" w:lineRule="auto"/>
              <w:ind w:left="810" w:right="-108" w:hanging="630"/>
              <w:jc w:val="right"/>
              <w:rPr>
                <w:rFonts w:ascii="Arial" w:hAnsi="Arial" w:cs="Arial"/>
                <w:color w:val="000000"/>
                <w:sz w:val="20"/>
                <w:szCs w:val="20"/>
              </w:rPr>
            </w:pPr>
            <w:r w:rsidRPr="00FB0D00">
              <w:rPr>
                <w:rFonts w:ascii="Arial" w:hAnsi="Arial" w:cs="Arial"/>
                <w:color w:val="000000"/>
                <w:sz w:val="20"/>
                <w:szCs w:val="20"/>
              </w:rPr>
              <w:t>1,690,700</w:t>
            </w:r>
          </w:p>
        </w:tc>
      </w:tr>
      <w:tr w:rsidR="009B4C6E" w:rsidRPr="00320470" w:rsidTr="00FB0D00">
        <w:trPr>
          <w:trHeight w:val="114"/>
        </w:trPr>
        <w:tc>
          <w:tcPr>
            <w:tcW w:w="4752" w:type="dxa"/>
          </w:tcPr>
          <w:p w:rsidR="009B4C6E" w:rsidRPr="00FB0D00" w:rsidRDefault="00AD4A59" w:rsidP="003602BF">
            <w:pPr>
              <w:spacing w:after="0" w:line="240" w:lineRule="auto"/>
              <w:ind w:left="-90"/>
              <w:jc w:val="both"/>
              <w:rPr>
                <w:rFonts w:ascii="Arial" w:hAnsi="Arial" w:cs="Arial"/>
                <w:color w:val="000000"/>
                <w:sz w:val="20"/>
                <w:szCs w:val="20"/>
              </w:rPr>
            </w:pPr>
            <w:r w:rsidRPr="00FB0D00">
              <w:rPr>
                <w:rFonts w:ascii="Arial" w:hAnsi="Arial" w:cs="Arial"/>
                <w:color w:val="000000"/>
                <w:sz w:val="20"/>
                <w:szCs w:val="20"/>
              </w:rPr>
              <w:t>Tobacco Shortages and Miscellaneous</w:t>
            </w:r>
          </w:p>
        </w:tc>
        <w:tc>
          <w:tcPr>
            <w:tcW w:w="237" w:type="dxa"/>
          </w:tcPr>
          <w:p w:rsidR="009B4C6E" w:rsidRPr="00FB0D00" w:rsidRDefault="009B4C6E" w:rsidP="003602BF">
            <w:pPr>
              <w:spacing w:after="0" w:line="240" w:lineRule="auto"/>
              <w:ind w:left="810" w:hanging="630"/>
              <w:rPr>
                <w:color w:val="000000"/>
                <w:sz w:val="20"/>
                <w:szCs w:val="20"/>
              </w:rPr>
            </w:pPr>
          </w:p>
        </w:tc>
        <w:tc>
          <w:tcPr>
            <w:tcW w:w="3561" w:type="dxa"/>
          </w:tcPr>
          <w:p w:rsidR="009B4C6E" w:rsidRPr="00FB0D00" w:rsidRDefault="00AD4A59" w:rsidP="003602BF">
            <w:pPr>
              <w:pStyle w:val="ListParagraph"/>
              <w:spacing w:after="0" w:line="240" w:lineRule="auto"/>
              <w:ind w:left="810" w:right="-108" w:hanging="630"/>
              <w:jc w:val="right"/>
              <w:rPr>
                <w:rFonts w:ascii="Arial" w:hAnsi="Arial" w:cs="Arial"/>
                <w:color w:val="000000"/>
                <w:sz w:val="20"/>
                <w:szCs w:val="20"/>
              </w:rPr>
            </w:pPr>
            <w:r w:rsidRPr="00FB0D00">
              <w:rPr>
                <w:rFonts w:ascii="Arial" w:hAnsi="Arial" w:cs="Arial"/>
                <w:color w:val="000000"/>
                <w:sz w:val="20"/>
                <w:szCs w:val="20"/>
              </w:rPr>
              <w:t>6,070,861</w:t>
            </w:r>
          </w:p>
        </w:tc>
      </w:tr>
      <w:tr w:rsidR="009B4C6E" w:rsidRPr="00320470" w:rsidTr="00FB0D00">
        <w:trPr>
          <w:trHeight w:val="114"/>
        </w:trPr>
        <w:tc>
          <w:tcPr>
            <w:tcW w:w="4752" w:type="dxa"/>
            <w:tcBorders>
              <w:bottom w:val="single" w:sz="4" w:space="0" w:color="auto"/>
            </w:tcBorders>
          </w:tcPr>
          <w:p w:rsidR="009B4C6E" w:rsidRPr="00FB0D00" w:rsidRDefault="00AD4A59" w:rsidP="003602BF">
            <w:pPr>
              <w:spacing w:after="0" w:line="240" w:lineRule="auto"/>
              <w:ind w:left="-90"/>
              <w:jc w:val="both"/>
              <w:rPr>
                <w:rFonts w:ascii="Arial" w:hAnsi="Arial" w:cs="Arial"/>
                <w:color w:val="000000"/>
                <w:sz w:val="20"/>
                <w:szCs w:val="20"/>
              </w:rPr>
            </w:pPr>
            <w:r w:rsidRPr="00FB0D00">
              <w:rPr>
                <w:rFonts w:ascii="Arial" w:hAnsi="Arial" w:cs="Arial"/>
                <w:color w:val="000000"/>
                <w:sz w:val="20"/>
                <w:szCs w:val="20"/>
              </w:rPr>
              <w:t>Others</w:t>
            </w:r>
          </w:p>
        </w:tc>
        <w:tc>
          <w:tcPr>
            <w:tcW w:w="237" w:type="dxa"/>
            <w:tcBorders>
              <w:bottom w:val="single" w:sz="4" w:space="0" w:color="auto"/>
            </w:tcBorders>
          </w:tcPr>
          <w:p w:rsidR="009B4C6E" w:rsidRPr="00FB0D00" w:rsidRDefault="009B4C6E" w:rsidP="003602BF">
            <w:pPr>
              <w:spacing w:after="0" w:line="240" w:lineRule="auto"/>
              <w:ind w:left="810" w:hanging="630"/>
              <w:rPr>
                <w:color w:val="000000"/>
                <w:sz w:val="20"/>
                <w:szCs w:val="20"/>
              </w:rPr>
            </w:pPr>
          </w:p>
        </w:tc>
        <w:tc>
          <w:tcPr>
            <w:tcW w:w="3561" w:type="dxa"/>
            <w:tcBorders>
              <w:bottom w:val="single" w:sz="4" w:space="0" w:color="auto"/>
            </w:tcBorders>
          </w:tcPr>
          <w:p w:rsidR="009B4C6E" w:rsidRPr="00FB0D00" w:rsidRDefault="00AD4A59" w:rsidP="003602BF">
            <w:pPr>
              <w:pStyle w:val="ListParagraph"/>
              <w:spacing w:after="0" w:line="240" w:lineRule="auto"/>
              <w:ind w:left="810" w:right="-108" w:hanging="630"/>
              <w:jc w:val="right"/>
              <w:rPr>
                <w:rFonts w:ascii="Arial" w:hAnsi="Arial" w:cs="Arial"/>
                <w:color w:val="000000"/>
                <w:sz w:val="20"/>
                <w:szCs w:val="20"/>
              </w:rPr>
            </w:pPr>
            <w:r w:rsidRPr="00FB0D00">
              <w:rPr>
                <w:rFonts w:ascii="Arial" w:hAnsi="Arial" w:cs="Arial"/>
                <w:color w:val="000000"/>
                <w:sz w:val="20"/>
                <w:szCs w:val="20"/>
              </w:rPr>
              <w:t>544,290</w:t>
            </w:r>
          </w:p>
        </w:tc>
      </w:tr>
      <w:tr w:rsidR="009B4C6E" w:rsidRPr="00320470" w:rsidTr="00FB0D00">
        <w:trPr>
          <w:trHeight w:val="114"/>
        </w:trPr>
        <w:tc>
          <w:tcPr>
            <w:tcW w:w="4752" w:type="dxa"/>
            <w:tcBorders>
              <w:top w:val="single" w:sz="4" w:space="0" w:color="auto"/>
              <w:bottom w:val="single" w:sz="4" w:space="0" w:color="auto"/>
            </w:tcBorders>
          </w:tcPr>
          <w:p w:rsidR="009B4C6E" w:rsidRPr="00FB0D00" w:rsidRDefault="009B4C6E" w:rsidP="003602BF">
            <w:pPr>
              <w:spacing w:after="0" w:line="240" w:lineRule="auto"/>
              <w:ind w:firstLine="72"/>
              <w:jc w:val="both"/>
              <w:rPr>
                <w:rFonts w:ascii="Arial" w:hAnsi="Arial" w:cs="Arial"/>
                <w:color w:val="000000"/>
                <w:sz w:val="20"/>
                <w:szCs w:val="20"/>
              </w:rPr>
            </w:pPr>
          </w:p>
        </w:tc>
        <w:tc>
          <w:tcPr>
            <w:tcW w:w="237" w:type="dxa"/>
            <w:tcBorders>
              <w:top w:val="single" w:sz="4" w:space="0" w:color="auto"/>
              <w:bottom w:val="single" w:sz="4" w:space="0" w:color="auto"/>
            </w:tcBorders>
          </w:tcPr>
          <w:p w:rsidR="009B4C6E" w:rsidRPr="00FB0D00" w:rsidRDefault="009B4C6E" w:rsidP="003602BF">
            <w:pPr>
              <w:spacing w:after="0" w:line="240" w:lineRule="auto"/>
              <w:ind w:left="810" w:hanging="630"/>
              <w:rPr>
                <w:color w:val="000000"/>
                <w:sz w:val="20"/>
                <w:szCs w:val="20"/>
              </w:rPr>
            </w:pPr>
          </w:p>
        </w:tc>
        <w:tc>
          <w:tcPr>
            <w:tcW w:w="3561" w:type="dxa"/>
            <w:tcBorders>
              <w:top w:val="single" w:sz="4" w:space="0" w:color="auto"/>
              <w:bottom w:val="single" w:sz="4" w:space="0" w:color="auto"/>
            </w:tcBorders>
          </w:tcPr>
          <w:p w:rsidR="009B4C6E" w:rsidRPr="00FB0D00" w:rsidRDefault="00AD4A59" w:rsidP="003602BF">
            <w:pPr>
              <w:pStyle w:val="ListParagraph"/>
              <w:spacing w:after="0" w:line="240" w:lineRule="auto"/>
              <w:ind w:left="810" w:right="-108" w:hanging="630"/>
              <w:jc w:val="right"/>
              <w:rPr>
                <w:rFonts w:ascii="Arial" w:hAnsi="Arial" w:cs="Arial"/>
                <w:color w:val="000000"/>
                <w:sz w:val="20"/>
                <w:szCs w:val="20"/>
              </w:rPr>
            </w:pPr>
            <w:r w:rsidRPr="00FB0D00">
              <w:rPr>
                <w:rFonts w:ascii="Arial" w:hAnsi="Arial" w:cs="Arial"/>
                <w:color w:val="000000"/>
                <w:sz w:val="20"/>
                <w:szCs w:val="20"/>
              </w:rPr>
              <w:t>84,802,728</w:t>
            </w:r>
          </w:p>
        </w:tc>
      </w:tr>
      <w:tr w:rsidR="009B4C6E" w:rsidRPr="00320470" w:rsidTr="00FB0D00">
        <w:trPr>
          <w:trHeight w:val="269"/>
        </w:trPr>
        <w:tc>
          <w:tcPr>
            <w:tcW w:w="4752" w:type="dxa"/>
            <w:tcBorders>
              <w:top w:val="single" w:sz="4" w:space="0" w:color="auto"/>
            </w:tcBorders>
          </w:tcPr>
          <w:p w:rsidR="009B4C6E" w:rsidRPr="00FB0D00" w:rsidDel="008B7262" w:rsidRDefault="00AD4A59" w:rsidP="003602BF">
            <w:pPr>
              <w:spacing w:after="0" w:line="240" w:lineRule="auto"/>
              <w:ind w:left="-90"/>
              <w:jc w:val="both"/>
              <w:rPr>
                <w:rFonts w:ascii="Arial" w:hAnsi="Arial" w:cs="Arial"/>
                <w:b/>
                <w:color w:val="000000"/>
                <w:sz w:val="20"/>
                <w:szCs w:val="20"/>
              </w:rPr>
            </w:pPr>
            <w:r w:rsidRPr="00FB0D00">
              <w:rPr>
                <w:rFonts w:ascii="Arial" w:hAnsi="Arial" w:cs="Arial"/>
                <w:color w:val="000000"/>
                <w:sz w:val="20"/>
                <w:szCs w:val="20"/>
              </w:rPr>
              <w:t xml:space="preserve">Investment in Bonds </w:t>
            </w:r>
          </w:p>
        </w:tc>
        <w:tc>
          <w:tcPr>
            <w:tcW w:w="237" w:type="dxa"/>
            <w:tcBorders>
              <w:top w:val="single" w:sz="4" w:space="0" w:color="auto"/>
            </w:tcBorders>
          </w:tcPr>
          <w:p w:rsidR="009B4C6E" w:rsidRPr="00FB0D00" w:rsidRDefault="009B4C6E" w:rsidP="003602BF">
            <w:pPr>
              <w:pStyle w:val="ListParagraph"/>
              <w:spacing w:after="0" w:line="240" w:lineRule="auto"/>
              <w:ind w:left="810" w:hanging="630"/>
              <w:jc w:val="right"/>
              <w:rPr>
                <w:rFonts w:ascii="Arial" w:hAnsi="Arial" w:cs="Arial"/>
                <w:color w:val="000000"/>
                <w:sz w:val="20"/>
                <w:szCs w:val="20"/>
              </w:rPr>
            </w:pPr>
          </w:p>
        </w:tc>
        <w:tc>
          <w:tcPr>
            <w:tcW w:w="3561" w:type="dxa"/>
            <w:tcBorders>
              <w:top w:val="single" w:sz="4" w:space="0" w:color="auto"/>
            </w:tcBorders>
          </w:tcPr>
          <w:p w:rsidR="009B4C6E" w:rsidRPr="00FB0D00" w:rsidRDefault="00AD4A59" w:rsidP="003602BF">
            <w:pPr>
              <w:pStyle w:val="ListParagraph"/>
              <w:spacing w:after="0" w:line="240" w:lineRule="auto"/>
              <w:ind w:left="810" w:right="-108" w:hanging="630"/>
              <w:jc w:val="right"/>
              <w:rPr>
                <w:rFonts w:ascii="Arial" w:hAnsi="Arial" w:cs="Arial"/>
                <w:b/>
                <w:color w:val="000000"/>
                <w:sz w:val="20"/>
                <w:szCs w:val="20"/>
              </w:rPr>
            </w:pPr>
            <w:r w:rsidRPr="00FB0D00">
              <w:rPr>
                <w:rFonts w:ascii="Arial" w:hAnsi="Arial" w:cs="Arial"/>
                <w:color w:val="000000"/>
                <w:sz w:val="20"/>
                <w:szCs w:val="20"/>
              </w:rPr>
              <w:t xml:space="preserve">                               28,633,897</w:t>
            </w:r>
          </w:p>
        </w:tc>
      </w:tr>
      <w:tr w:rsidR="009B4C6E" w:rsidRPr="00320470" w:rsidTr="00FB0D00">
        <w:trPr>
          <w:trHeight w:val="243"/>
        </w:trPr>
        <w:tc>
          <w:tcPr>
            <w:tcW w:w="4752" w:type="dxa"/>
            <w:tcBorders>
              <w:bottom w:val="single" w:sz="4" w:space="0" w:color="auto"/>
            </w:tcBorders>
          </w:tcPr>
          <w:p w:rsidR="009B4C6E" w:rsidRPr="00FB0D00" w:rsidRDefault="00AD4A59" w:rsidP="003602BF">
            <w:pPr>
              <w:spacing w:after="0" w:line="240" w:lineRule="auto"/>
              <w:ind w:left="-90"/>
              <w:jc w:val="both"/>
              <w:rPr>
                <w:rFonts w:ascii="Arial" w:hAnsi="Arial" w:cs="Arial"/>
                <w:color w:val="000000"/>
                <w:sz w:val="20"/>
                <w:szCs w:val="20"/>
              </w:rPr>
            </w:pPr>
            <w:r w:rsidRPr="00FB0D00">
              <w:rPr>
                <w:rFonts w:ascii="Arial" w:hAnsi="Arial" w:cs="Arial"/>
                <w:color w:val="000000"/>
                <w:sz w:val="20"/>
                <w:szCs w:val="20"/>
              </w:rPr>
              <w:t>Allowance for Impairment Loss</w:t>
            </w:r>
          </w:p>
        </w:tc>
        <w:tc>
          <w:tcPr>
            <w:tcW w:w="237" w:type="dxa"/>
            <w:tcBorders>
              <w:bottom w:val="single" w:sz="4" w:space="0" w:color="auto"/>
            </w:tcBorders>
          </w:tcPr>
          <w:p w:rsidR="009B4C6E" w:rsidRPr="00FB0D00" w:rsidRDefault="009B4C6E" w:rsidP="003602BF">
            <w:pPr>
              <w:pStyle w:val="ListParagraph"/>
              <w:spacing w:after="0" w:line="240" w:lineRule="auto"/>
              <w:ind w:left="810" w:hanging="630"/>
              <w:jc w:val="right"/>
              <w:rPr>
                <w:rFonts w:ascii="Arial" w:hAnsi="Arial" w:cs="Arial"/>
                <w:color w:val="000000"/>
                <w:sz w:val="20"/>
                <w:szCs w:val="20"/>
              </w:rPr>
            </w:pPr>
          </w:p>
        </w:tc>
        <w:tc>
          <w:tcPr>
            <w:tcW w:w="3561" w:type="dxa"/>
            <w:tcBorders>
              <w:bottom w:val="single" w:sz="4" w:space="0" w:color="auto"/>
            </w:tcBorders>
          </w:tcPr>
          <w:p w:rsidR="009B4C6E" w:rsidRPr="00FB0D00" w:rsidRDefault="00AD4A59" w:rsidP="00DE0D21">
            <w:pPr>
              <w:pStyle w:val="ListParagraph"/>
              <w:spacing w:after="0" w:line="240" w:lineRule="auto"/>
              <w:ind w:left="810" w:right="-108" w:hanging="630"/>
              <w:jc w:val="right"/>
              <w:rPr>
                <w:rFonts w:ascii="Arial" w:hAnsi="Arial" w:cs="Arial"/>
                <w:color w:val="000000"/>
                <w:sz w:val="20"/>
                <w:szCs w:val="20"/>
              </w:rPr>
            </w:pPr>
            <w:r w:rsidRPr="00FB0D00">
              <w:rPr>
                <w:rFonts w:ascii="Arial" w:hAnsi="Arial" w:cs="Arial"/>
                <w:color w:val="000000"/>
                <w:sz w:val="20"/>
                <w:szCs w:val="20"/>
              </w:rPr>
              <w:t xml:space="preserve">  (28,633,897)                                    </w:t>
            </w:r>
          </w:p>
        </w:tc>
      </w:tr>
      <w:tr w:rsidR="009B4C6E" w:rsidRPr="00320470" w:rsidTr="00FB0D00">
        <w:trPr>
          <w:trHeight w:val="243"/>
        </w:trPr>
        <w:tc>
          <w:tcPr>
            <w:tcW w:w="4752" w:type="dxa"/>
            <w:tcBorders>
              <w:top w:val="single" w:sz="4" w:space="0" w:color="auto"/>
              <w:bottom w:val="double" w:sz="4" w:space="0" w:color="auto"/>
            </w:tcBorders>
          </w:tcPr>
          <w:p w:rsidR="009B4C6E" w:rsidRPr="00FB0D00" w:rsidDel="008B7262" w:rsidRDefault="009B4C6E" w:rsidP="003602BF">
            <w:pPr>
              <w:spacing w:after="0" w:line="240" w:lineRule="auto"/>
              <w:jc w:val="both"/>
              <w:rPr>
                <w:rFonts w:ascii="Arial" w:hAnsi="Arial" w:cs="Arial"/>
                <w:b/>
                <w:color w:val="000000"/>
                <w:sz w:val="20"/>
                <w:szCs w:val="20"/>
              </w:rPr>
            </w:pPr>
          </w:p>
        </w:tc>
        <w:tc>
          <w:tcPr>
            <w:tcW w:w="237" w:type="dxa"/>
            <w:tcBorders>
              <w:top w:val="single" w:sz="4" w:space="0" w:color="auto"/>
              <w:bottom w:val="double" w:sz="4" w:space="0" w:color="auto"/>
            </w:tcBorders>
          </w:tcPr>
          <w:p w:rsidR="009B4C6E" w:rsidRPr="00FB0D00" w:rsidRDefault="009B4C6E" w:rsidP="003602BF">
            <w:pPr>
              <w:pStyle w:val="ListParagraph"/>
              <w:spacing w:after="0" w:line="240" w:lineRule="auto"/>
              <w:ind w:left="810" w:hanging="630"/>
              <w:jc w:val="right"/>
              <w:rPr>
                <w:rFonts w:ascii="Arial" w:hAnsi="Arial" w:cs="Arial"/>
                <w:color w:val="000000"/>
                <w:sz w:val="20"/>
                <w:szCs w:val="20"/>
              </w:rPr>
            </w:pPr>
          </w:p>
        </w:tc>
        <w:tc>
          <w:tcPr>
            <w:tcW w:w="3561" w:type="dxa"/>
            <w:tcBorders>
              <w:top w:val="single" w:sz="4" w:space="0" w:color="auto"/>
              <w:bottom w:val="double" w:sz="4" w:space="0" w:color="auto"/>
            </w:tcBorders>
          </w:tcPr>
          <w:p w:rsidR="009B4C6E" w:rsidRPr="00FB0D00" w:rsidDel="00B44B27" w:rsidRDefault="00AD4A59" w:rsidP="003602BF">
            <w:pPr>
              <w:pStyle w:val="ListParagraph"/>
              <w:spacing w:after="0" w:line="240" w:lineRule="auto"/>
              <w:ind w:left="810" w:right="-108" w:hanging="630"/>
              <w:jc w:val="right"/>
              <w:rPr>
                <w:rFonts w:ascii="Arial" w:hAnsi="Arial" w:cs="Arial"/>
                <w:b/>
                <w:color w:val="000000"/>
                <w:sz w:val="20"/>
                <w:szCs w:val="20"/>
              </w:rPr>
            </w:pPr>
            <w:r w:rsidRPr="00FB0D00">
              <w:rPr>
                <w:rFonts w:ascii="Arial" w:hAnsi="Arial" w:cs="Arial"/>
                <w:b/>
                <w:color w:val="000000"/>
                <w:sz w:val="20"/>
                <w:szCs w:val="20"/>
              </w:rPr>
              <w:t xml:space="preserve">                              P   84,802,728</w:t>
            </w:r>
          </w:p>
        </w:tc>
      </w:tr>
    </w:tbl>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spacing w:after="0" w:line="240" w:lineRule="auto"/>
        <w:jc w:val="both"/>
        <w:rPr>
          <w:rFonts w:ascii="Arial" w:hAnsi="Arial" w:cs="Arial"/>
          <w:b/>
          <w:color w:val="000000"/>
        </w:rPr>
      </w:pPr>
      <w:r w:rsidRPr="00FB0D00">
        <w:rPr>
          <w:rFonts w:ascii="Arial" w:hAnsi="Arial" w:cs="Arial"/>
          <w:color w:val="000000"/>
        </w:rPr>
        <w:t xml:space="preserve">2.6 </w:t>
      </w:r>
      <w:r w:rsidRPr="00FB0D00">
        <w:rPr>
          <w:rFonts w:ascii="Arial" w:hAnsi="Arial" w:cs="Arial"/>
          <w:color w:val="000000"/>
        </w:rPr>
        <w:tab/>
        <w:t>The Investment in Bonds of P28.634 million represents unrecovered investment with LBP which had been repeatedly raised in previous years’ audit reports since 2001. As a backgrounder of the case, excerpts taken from the Office of the Ombudsman (OMB) Resolution dated April 2, 2012, are as follows:</w:t>
      </w:r>
    </w:p>
    <w:p w:rsidR="00ED7B0C" w:rsidRPr="00FB0D00" w:rsidRDefault="00ED7B0C" w:rsidP="00FB0D00">
      <w:pPr>
        <w:pStyle w:val="ListParagraph"/>
        <w:spacing w:after="0" w:line="240" w:lineRule="auto"/>
        <w:ind w:left="0"/>
        <w:jc w:val="both"/>
        <w:rPr>
          <w:rFonts w:ascii="Arial" w:hAnsi="Arial" w:cs="Arial"/>
          <w:b/>
          <w:color w:val="000000"/>
        </w:rPr>
      </w:pPr>
    </w:p>
    <w:p w:rsidR="009B4C6E" w:rsidRPr="00FB0D00" w:rsidRDefault="00AD4A59" w:rsidP="009B4C6E">
      <w:pPr>
        <w:pStyle w:val="ListParagraph"/>
        <w:spacing w:after="0" w:line="240" w:lineRule="auto"/>
        <w:ind w:left="810" w:right="720"/>
        <w:jc w:val="both"/>
        <w:rPr>
          <w:rFonts w:ascii="Arial" w:hAnsi="Arial" w:cs="Arial"/>
          <w:i/>
          <w:color w:val="000000"/>
        </w:rPr>
      </w:pPr>
      <w:r w:rsidRPr="00FB0D00">
        <w:rPr>
          <w:rFonts w:ascii="Arial" w:hAnsi="Arial" w:cs="Arial"/>
          <w:i/>
          <w:color w:val="000000"/>
        </w:rPr>
        <w:t xml:space="preserve">The LBP, pursuant to Comprehensive Agrarian Reform Law of 1988 (R.A. 6657) issued 25-year bonds. The respondent, a former Deputy Administrator pre-terminated the NTA T-Bills and T-notes and invested in 25-year LBP Bonds through the services of Tradal and Stalwart as brokers/dealers. The NTA, through the respondent purchased LBP Bonds through Tradal and Stalwart in the amount of P33,790,000 and P62,500,000, respectively. The NTA, however, does not have the bonds but only the buy-back agreements. The respondent continued the investments and re-investments of the LBP bonds through Tradal and Stalwart without requiring them to surrender or present the bonds to the NTA. It was only when the Commission on Audit stopped the bond conversion program of the LBP sometime in 1989 that the respondent sought the return of the bonds or payment of NTA investments.  But Tradal and Stalwart delivered only some of the LBP bonds in their possession.  Complainant claims that the respondent was in conspiracy with the members of Directors and Officers of Tradal and Stalwarts misappropriated NTA funds totaling P31,853,495 through consent, abandonment and negligence to the prejudice of the government. </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spacing w:after="0" w:line="240" w:lineRule="auto"/>
        <w:jc w:val="both"/>
        <w:rPr>
          <w:rFonts w:ascii="Arial" w:hAnsi="Arial" w:cs="Arial"/>
          <w:b/>
          <w:color w:val="000000"/>
        </w:rPr>
      </w:pPr>
      <w:r w:rsidRPr="00FB0D00">
        <w:rPr>
          <w:rFonts w:ascii="Arial" w:hAnsi="Arial" w:cs="Arial"/>
          <w:color w:val="000000"/>
        </w:rPr>
        <w:t>2.7</w:t>
      </w:r>
      <w:r w:rsidRPr="00FB0D00">
        <w:rPr>
          <w:rFonts w:ascii="Arial" w:hAnsi="Arial" w:cs="Arial"/>
          <w:color w:val="000000"/>
        </w:rPr>
        <w:tab/>
        <w:t>The malversation case filed against the former NTA Deputy Administrator was dismissed by the OMB due to lapse of the prescription period of 15 years in a Resolution dated April 2, 2012, while the misconduct case was also dismissed on November 2, 2011 since the latter was no longer a public servant at the time the case was filed.</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spacing w:after="0" w:line="240" w:lineRule="auto"/>
        <w:jc w:val="both"/>
        <w:rPr>
          <w:rFonts w:ascii="Arial" w:hAnsi="Arial" w:cs="Arial"/>
          <w:b/>
          <w:color w:val="000000"/>
        </w:rPr>
      </w:pPr>
      <w:r w:rsidRPr="00FB0D00">
        <w:rPr>
          <w:rFonts w:ascii="Arial" w:hAnsi="Arial" w:cs="Arial"/>
          <w:color w:val="000000"/>
        </w:rPr>
        <w:t>2.8</w:t>
      </w:r>
      <w:r w:rsidRPr="00FB0D00">
        <w:rPr>
          <w:rFonts w:ascii="Arial" w:hAnsi="Arial" w:cs="Arial"/>
          <w:color w:val="000000"/>
        </w:rPr>
        <w:tab/>
        <w:t>In the last year’s audit we recommended that Management consider appropriate charges against concerned NTA officials for failure to file the cases against the persons liable on the investment with LBP within the prescribed period.  However, Management was not able to implement the said recommendation stating that the Supreme Court ruled, in similar cases involving administrative liability of officials and employees who are no longer connected with their agency, that administrative cases could no longer  be pursued.</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spacing w:after="0" w:line="240" w:lineRule="auto"/>
        <w:ind w:left="0" w:right="5040"/>
        <w:jc w:val="both"/>
        <w:rPr>
          <w:rFonts w:ascii="Arial" w:hAnsi="Arial" w:cs="Arial"/>
          <w:i/>
          <w:color w:val="000000"/>
        </w:rPr>
      </w:pPr>
      <w:r w:rsidRPr="00FB0D00">
        <w:rPr>
          <w:rFonts w:ascii="Arial" w:hAnsi="Arial" w:cs="Arial"/>
          <w:i/>
          <w:color w:val="000000"/>
        </w:rPr>
        <w:t>On Prepayments and Other Assets of P5.069 million and P0.954 million, respectively</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spacing w:after="0" w:line="240" w:lineRule="auto"/>
        <w:jc w:val="both"/>
        <w:rPr>
          <w:rFonts w:ascii="Arial" w:hAnsi="Arial" w:cs="Arial"/>
          <w:b/>
          <w:color w:val="000000"/>
        </w:rPr>
      </w:pPr>
      <w:r w:rsidRPr="00FB0D00">
        <w:rPr>
          <w:rFonts w:ascii="Arial" w:hAnsi="Arial" w:cs="Arial"/>
          <w:color w:val="000000"/>
        </w:rPr>
        <w:t xml:space="preserve">2.9 </w:t>
      </w:r>
      <w:r w:rsidRPr="00FB0D00">
        <w:rPr>
          <w:rFonts w:ascii="Arial" w:hAnsi="Arial" w:cs="Arial"/>
          <w:color w:val="000000"/>
        </w:rPr>
        <w:tab/>
      </w:r>
      <w:r w:rsidR="001D0423" w:rsidRPr="001D0423">
        <w:rPr>
          <w:rFonts w:ascii="Arial" w:hAnsi="Arial" w:cs="Arial"/>
          <w:color w:val="000000"/>
        </w:rPr>
        <w:t xml:space="preserve">Moreover, </w:t>
      </w:r>
      <w:r w:rsidRPr="00FB0D00">
        <w:rPr>
          <w:rFonts w:ascii="Arial" w:hAnsi="Arial" w:cs="Arial"/>
          <w:color w:val="000000"/>
        </w:rPr>
        <w:t>Prepayments and Other Assets accounts in three Branch Offices totaling P5.069 million and P0.954 million remained dormant for more than 20 years, the breakdown of which is shown in Table 5.</w:t>
      </w:r>
    </w:p>
    <w:p w:rsidR="00ED7B0C" w:rsidRDefault="00ED7B0C" w:rsidP="00FB0D00">
      <w:pPr>
        <w:pStyle w:val="ListParagraph"/>
        <w:spacing w:after="0" w:line="240" w:lineRule="auto"/>
        <w:ind w:left="0"/>
        <w:jc w:val="both"/>
        <w:rPr>
          <w:rFonts w:ascii="Arial" w:hAnsi="Arial" w:cs="Arial"/>
          <w:color w:val="000000"/>
        </w:rPr>
      </w:pPr>
    </w:p>
    <w:p w:rsidR="00ED7B0C" w:rsidRPr="00FB0D00" w:rsidRDefault="00AD4A59" w:rsidP="00FB0D00">
      <w:pPr>
        <w:pStyle w:val="ListParagraph"/>
        <w:spacing w:after="0" w:line="240" w:lineRule="auto"/>
        <w:ind w:left="0"/>
        <w:jc w:val="center"/>
        <w:rPr>
          <w:rFonts w:ascii="Arial" w:hAnsi="Arial" w:cs="Arial"/>
          <w:b/>
          <w:color w:val="000000"/>
          <w:sz w:val="20"/>
          <w:szCs w:val="20"/>
        </w:rPr>
      </w:pPr>
      <w:r w:rsidRPr="00FB0D00">
        <w:rPr>
          <w:rFonts w:ascii="Arial" w:hAnsi="Arial" w:cs="Arial"/>
          <w:b/>
          <w:color w:val="000000"/>
          <w:sz w:val="20"/>
          <w:szCs w:val="20"/>
        </w:rPr>
        <w:t>Table 5 - Prepayment Accounts in Branch Offices</w:t>
      </w:r>
    </w:p>
    <w:p w:rsidR="00ED7B0C" w:rsidRPr="00FB0D00" w:rsidRDefault="00ED7B0C" w:rsidP="00FB0D00">
      <w:pPr>
        <w:pStyle w:val="ListParagraph"/>
        <w:spacing w:after="0" w:line="240" w:lineRule="auto"/>
        <w:jc w:val="center"/>
        <w:rPr>
          <w:rFonts w:ascii="Arial" w:hAnsi="Arial" w:cs="Arial"/>
          <w:color w:val="000000"/>
        </w:rPr>
      </w:pPr>
    </w:p>
    <w:tbl>
      <w:tblPr>
        <w:tblW w:w="0" w:type="auto"/>
        <w:tblInd w:w="108" w:type="dxa"/>
        <w:tblBorders>
          <w:top w:val="single" w:sz="4" w:space="0" w:color="auto"/>
          <w:bottom w:val="double" w:sz="4" w:space="0" w:color="auto"/>
        </w:tblBorders>
        <w:tblLook w:val="00A0" w:firstRow="1" w:lastRow="0" w:firstColumn="1" w:lastColumn="0" w:noHBand="0" w:noVBand="0"/>
      </w:tblPr>
      <w:tblGrid>
        <w:gridCol w:w="3960"/>
        <w:gridCol w:w="1548"/>
        <w:gridCol w:w="1710"/>
        <w:gridCol w:w="1422"/>
      </w:tblGrid>
      <w:tr w:rsidR="000043B7" w:rsidRPr="00320470" w:rsidTr="00FB0D00">
        <w:tc>
          <w:tcPr>
            <w:tcW w:w="3960" w:type="dxa"/>
            <w:tcBorders>
              <w:top w:val="single" w:sz="4" w:space="0" w:color="auto"/>
              <w:bottom w:val="single" w:sz="4" w:space="0" w:color="auto"/>
            </w:tcBorders>
            <w:vAlign w:val="center"/>
          </w:tcPr>
          <w:p w:rsidR="000043B7" w:rsidRPr="00FB0D00" w:rsidRDefault="000043B7" w:rsidP="003602BF">
            <w:pPr>
              <w:pStyle w:val="ListParagraph"/>
              <w:spacing w:after="0" w:line="240" w:lineRule="auto"/>
              <w:ind w:left="-108"/>
              <w:rPr>
                <w:rFonts w:ascii="Arial" w:hAnsi="Arial" w:cs="Arial"/>
                <w:b/>
                <w:color w:val="000000"/>
                <w:sz w:val="20"/>
                <w:szCs w:val="20"/>
              </w:rPr>
            </w:pPr>
          </w:p>
          <w:p w:rsidR="000043B7" w:rsidRPr="00FB0D00" w:rsidRDefault="000043B7" w:rsidP="003602BF">
            <w:pPr>
              <w:pStyle w:val="ListParagraph"/>
              <w:spacing w:after="0" w:line="240" w:lineRule="auto"/>
              <w:ind w:left="-108"/>
              <w:rPr>
                <w:rFonts w:ascii="Arial" w:hAnsi="Arial" w:cs="Arial"/>
                <w:b/>
                <w:color w:val="000000"/>
                <w:sz w:val="20"/>
                <w:szCs w:val="20"/>
              </w:rPr>
            </w:pPr>
          </w:p>
        </w:tc>
        <w:tc>
          <w:tcPr>
            <w:tcW w:w="1548" w:type="dxa"/>
            <w:tcBorders>
              <w:top w:val="single" w:sz="4" w:space="0" w:color="auto"/>
              <w:bottom w:val="single" w:sz="4" w:space="0" w:color="auto"/>
            </w:tcBorders>
            <w:vAlign w:val="bottom"/>
          </w:tcPr>
          <w:p w:rsidR="000043B7" w:rsidRPr="00FB0D00" w:rsidRDefault="00AD4A59" w:rsidP="003602BF">
            <w:pPr>
              <w:pStyle w:val="ListParagraph"/>
              <w:spacing w:after="0" w:line="240" w:lineRule="auto"/>
              <w:ind w:left="72"/>
              <w:jc w:val="center"/>
              <w:rPr>
                <w:rFonts w:ascii="Arial" w:hAnsi="Arial" w:cs="Arial"/>
                <w:b/>
                <w:color w:val="000000"/>
                <w:sz w:val="20"/>
                <w:szCs w:val="20"/>
              </w:rPr>
            </w:pPr>
            <w:r w:rsidRPr="00FB0D00">
              <w:rPr>
                <w:rFonts w:ascii="Arial" w:hAnsi="Arial" w:cs="Arial"/>
                <w:b/>
                <w:color w:val="000000"/>
                <w:sz w:val="20"/>
                <w:szCs w:val="20"/>
              </w:rPr>
              <w:t>Prepayments</w:t>
            </w:r>
          </w:p>
        </w:tc>
        <w:tc>
          <w:tcPr>
            <w:tcW w:w="1710" w:type="dxa"/>
            <w:tcBorders>
              <w:top w:val="single" w:sz="4" w:space="0" w:color="auto"/>
              <w:bottom w:val="single" w:sz="4" w:space="0" w:color="auto"/>
            </w:tcBorders>
          </w:tcPr>
          <w:p w:rsidR="000043B7" w:rsidRPr="00FB0D00" w:rsidRDefault="00AD4A59" w:rsidP="003602BF">
            <w:pPr>
              <w:pStyle w:val="ListParagraph"/>
              <w:spacing w:after="0" w:line="240" w:lineRule="auto"/>
              <w:ind w:left="-36"/>
              <w:jc w:val="center"/>
              <w:rPr>
                <w:rFonts w:ascii="Arial" w:hAnsi="Arial" w:cs="Arial"/>
                <w:b/>
                <w:color w:val="000000"/>
                <w:sz w:val="20"/>
                <w:szCs w:val="20"/>
              </w:rPr>
            </w:pPr>
            <w:r w:rsidRPr="00FB0D00">
              <w:rPr>
                <w:rFonts w:ascii="Arial" w:hAnsi="Arial" w:cs="Arial"/>
                <w:b/>
                <w:color w:val="000000"/>
                <w:sz w:val="20"/>
                <w:szCs w:val="20"/>
              </w:rPr>
              <w:t>Other Current Assets</w:t>
            </w:r>
          </w:p>
        </w:tc>
        <w:tc>
          <w:tcPr>
            <w:tcW w:w="1422" w:type="dxa"/>
            <w:tcBorders>
              <w:top w:val="single" w:sz="4" w:space="0" w:color="auto"/>
              <w:bottom w:val="single" w:sz="4" w:space="0" w:color="auto"/>
            </w:tcBorders>
            <w:vAlign w:val="center"/>
          </w:tcPr>
          <w:p w:rsidR="000043B7" w:rsidRPr="00FB0D00" w:rsidRDefault="000043B7" w:rsidP="003602BF">
            <w:pPr>
              <w:pStyle w:val="ListParagraph"/>
              <w:spacing w:after="0" w:line="240" w:lineRule="auto"/>
              <w:ind w:left="72" w:right="-116"/>
              <w:jc w:val="right"/>
              <w:rPr>
                <w:rFonts w:ascii="Arial" w:hAnsi="Arial" w:cs="Arial"/>
                <w:b/>
                <w:color w:val="000000"/>
                <w:sz w:val="20"/>
                <w:szCs w:val="20"/>
              </w:rPr>
            </w:pPr>
          </w:p>
          <w:p w:rsidR="000043B7" w:rsidRPr="00FB0D00" w:rsidRDefault="00AD4A59" w:rsidP="003602BF">
            <w:pPr>
              <w:pStyle w:val="ListParagraph"/>
              <w:spacing w:after="0" w:line="240" w:lineRule="auto"/>
              <w:ind w:left="72" w:right="-116"/>
              <w:jc w:val="right"/>
              <w:rPr>
                <w:rFonts w:ascii="Arial" w:hAnsi="Arial" w:cs="Arial"/>
                <w:b/>
                <w:color w:val="000000"/>
                <w:sz w:val="20"/>
                <w:szCs w:val="20"/>
              </w:rPr>
            </w:pPr>
            <w:r w:rsidRPr="00FB0D00">
              <w:rPr>
                <w:rFonts w:ascii="Arial" w:hAnsi="Arial" w:cs="Arial"/>
                <w:b/>
                <w:color w:val="000000"/>
                <w:sz w:val="20"/>
                <w:szCs w:val="20"/>
              </w:rPr>
              <w:t>Total</w:t>
            </w:r>
          </w:p>
        </w:tc>
      </w:tr>
      <w:tr w:rsidR="000043B7" w:rsidRPr="00320470" w:rsidTr="00FB0D00">
        <w:tc>
          <w:tcPr>
            <w:tcW w:w="3960" w:type="dxa"/>
            <w:tcBorders>
              <w:top w:val="single" w:sz="4" w:space="0" w:color="auto"/>
            </w:tcBorders>
          </w:tcPr>
          <w:p w:rsidR="000043B7" w:rsidRPr="00FB0D00" w:rsidRDefault="00AD4A59" w:rsidP="003602BF">
            <w:pPr>
              <w:pStyle w:val="ListParagraph"/>
              <w:spacing w:after="0" w:line="240" w:lineRule="auto"/>
              <w:ind w:left="-108"/>
              <w:jc w:val="both"/>
              <w:rPr>
                <w:rFonts w:ascii="Arial" w:hAnsi="Arial" w:cs="Arial"/>
                <w:color w:val="000000"/>
                <w:sz w:val="20"/>
                <w:szCs w:val="20"/>
              </w:rPr>
            </w:pPr>
            <w:r w:rsidRPr="00FB0D00">
              <w:rPr>
                <w:rFonts w:ascii="Arial" w:hAnsi="Arial" w:cs="Arial"/>
                <w:color w:val="000000"/>
                <w:sz w:val="20"/>
                <w:szCs w:val="20"/>
              </w:rPr>
              <w:t xml:space="preserve">Batac </w:t>
            </w:r>
          </w:p>
        </w:tc>
        <w:tc>
          <w:tcPr>
            <w:tcW w:w="1548" w:type="dxa"/>
            <w:tcBorders>
              <w:top w:val="single" w:sz="4" w:space="0" w:color="auto"/>
            </w:tcBorders>
          </w:tcPr>
          <w:p w:rsidR="000043B7" w:rsidRPr="00FB0D00" w:rsidRDefault="00AD4A59" w:rsidP="003602BF">
            <w:pPr>
              <w:pStyle w:val="ListParagraph"/>
              <w:spacing w:after="0" w:line="240" w:lineRule="auto"/>
              <w:ind w:left="72"/>
              <w:jc w:val="right"/>
              <w:rPr>
                <w:rFonts w:ascii="Arial" w:hAnsi="Arial" w:cs="Arial"/>
                <w:color w:val="000000"/>
                <w:sz w:val="20"/>
                <w:szCs w:val="20"/>
              </w:rPr>
            </w:pPr>
            <w:r w:rsidRPr="00FB0D00">
              <w:rPr>
                <w:rFonts w:ascii="Arial" w:hAnsi="Arial" w:cs="Arial"/>
                <w:color w:val="000000"/>
                <w:sz w:val="20"/>
                <w:szCs w:val="20"/>
              </w:rPr>
              <w:t>P 4,489,814</w:t>
            </w:r>
          </w:p>
        </w:tc>
        <w:tc>
          <w:tcPr>
            <w:tcW w:w="1710" w:type="dxa"/>
            <w:tcBorders>
              <w:top w:val="single" w:sz="4" w:space="0" w:color="auto"/>
            </w:tcBorders>
          </w:tcPr>
          <w:p w:rsidR="000043B7" w:rsidRPr="00FB0D00" w:rsidRDefault="00AD4A59" w:rsidP="003602BF">
            <w:pPr>
              <w:pStyle w:val="ListParagraph"/>
              <w:spacing w:after="0" w:line="240" w:lineRule="auto"/>
              <w:ind w:left="72"/>
              <w:jc w:val="center"/>
              <w:rPr>
                <w:rFonts w:ascii="Arial" w:hAnsi="Arial" w:cs="Arial"/>
                <w:color w:val="000000"/>
                <w:sz w:val="20"/>
                <w:szCs w:val="20"/>
              </w:rPr>
            </w:pPr>
            <w:r w:rsidRPr="00FB0D00">
              <w:rPr>
                <w:rFonts w:ascii="Arial" w:hAnsi="Arial" w:cs="Arial"/>
                <w:color w:val="000000"/>
                <w:sz w:val="20"/>
                <w:szCs w:val="20"/>
              </w:rPr>
              <w:t>P 671,727</w:t>
            </w:r>
          </w:p>
        </w:tc>
        <w:tc>
          <w:tcPr>
            <w:tcW w:w="1422" w:type="dxa"/>
            <w:tcBorders>
              <w:top w:val="single" w:sz="4" w:space="0" w:color="auto"/>
            </w:tcBorders>
          </w:tcPr>
          <w:p w:rsidR="000043B7" w:rsidRPr="00FB0D00" w:rsidRDefault="00AD4A59" w:rsidP="003602BF">
            <w:pPr>
              <w:pStyle w:val="ListParagraph"/>
              <w:spacing w:after="0" w:line="240" w:lineRule="auto"/>
              <w:ind w:left="-126" w:right="-116"/>
              <w:jc w:val="right"/>
              <w:rPr>
                <w:rFonts w:ascii="Arial" w:hAnsi="Arial" w:cs="Arial"/>
                <w:color w:val="000000"/>
                <w:sz w:val="20"/>
                <w:szCs w:val="20"/>
              </w:rPr>
            </w:pPr>
            <w:r w:rsidRPr="00FB0D00">
              <w:rPr>
                <w:rFonts w:ascii="Arial" w:hAnsi="Arial" w:cs="Arial"/>
                <w:color w:val="000000"/>
                <w:sz w:val="20"/>
                <w:szCs w:val="20"/>
              </w:rPr>
              <w:t>P  5,161,541</w:t>
            </w:r>
          </w:p>
        </w:tc>
      </w:tr>
      <w:tr w:rsidR="000043B7" w:rsidRPr="00320470" w:rsidTr="00FB0D00">
        <w:tc>
          <w:tcPr>
            <w:tcW w:w="3960" w:type="dxa"/>
          </w:tcPr>
          <w:p w:rsidR="000043B7" w:rsidRPr="00FB0D00" w:rsidRDefault="00AD4A59" w:rsidP="003602BF">
            <w:pPr>
              <w:pStyle w:val="ListParagraph"/>
              <w:spacing w:after="0" w:line="240" w:lineRule="auto"/>
              <w:ind w:left="-108"/>
              <w:jc w:val="both"/>
              <w:rPr>
                <w:rFonts w:ascii="Arial" w:hAnsi="Arial" w:cs="Arial"/>
                <w:color w:val="000000"/>
                <w:sz w:val="20"/>
                <w:szCs w:val="20"/>
              </w:rPr>
            </w:pPr>
            <w:r w:rsidRPr="00FB0D00">
              <w:rPr>
                <w:rFonts w:ascii="Arial" w:hAnsi="Arial" w:cs="Arial"/>
                <w:color w:val="000000"/>
                <w:sz w:val="20"/>
                <w:szCs w:val="20"/>
              </w:rPr>
              <w:t>Vigan</w:t>
            </w:r>
          </w:p>
        </w:tc>
        <w:tc>
          <w:tcPr>
            <w:tcW w:w="1548" w:type="dxa"/>
          </w:tcPr>
          <w:p w:rsidR="000043B7" w:rsidRPr="00FB0D00" w:rsidRDefault="00AD4A59" w:rsidP="003602BF">
            <w:pPr>
              <w:pStyle w:val="ListParagraph"/>
              <w:spacing w:after="0" w:line="240" w:lineRule="auto"/>
              <w:ind w:left="72"/>
              <w:jc w:val="right"/>
              <w:rPr>
                <w:rFonts w:ascii="Arial" w:hAnsi="Arial" w:cs="Arial"/>
                <w:color w:val="000000"/>
                <w:sz w:val="20"/>
                <w:szCs w:val="20"/>
              </w:rPr>
            </w:pPr>
            <w:r w:rsidRPr="00FB0D00">
              <w:rPr>
                <w:rFonts w:ascii="Arial" w:hAnsi="Arial" w:cs="Arial"/>
                <w:color w:val="000000"/>
                <w:sz w:val="20"/>
                <w:szCs w:val="20"/>
              </w:rPr>
              <w:t>579,365</w:t>
            </w:r>
          </w:p>
        </w:tc>
        <w:tc>
          <w:tcPr>
            <w:tcW w:w="1710" w:type="dxa"/>
          </w:tcPr>
          <w:p w:rsidR="00ED7B0C" w:rsidRPr="00FB0D00" w:rsidRDefault="00363170" w:rsidP="00FB0D00">
            <w:pPr>
              <w:pStyle w:val="ListParagraph"/>
              <w:spacing w:after="0" w:line="240" w:lineRule="auto"/>
              <w:ind w:left="72"/>
              <w:jc w:val="center"/>
              <w:rPr>
                <w:rFonts w:ascii="Arial" w:hAnsi="Arial" w:cs="Arial"/>
                <w:color w:val="000000"/>
                <w:sz w:val="20"/>
                <w:szCs w:val="20"/>
              </w:rPr>
            </w:pPr>
            <w:r>
              <w:rPr>
                <w:rFonts w:ascii="Arial" w:hAnsi="Arial" w:cs="Arial"/>
                <w:color w:val="000000"/>
                <w:sz w:val="20"/>
                <w:szCs w:val="20"/>
              </w:rPr>
              <w:t xml:space="preserve">              </w:t>
            </w:r>
            <w:r w:rsidR="00AD4A59" w:rsidRPr="00FB0D00">
              <w:rPr>
                <w:rFonts w:ascii="Arial" w:hAnsi="Arial" w:cs="Arial"/>
                <w:color w:val="000000"/>
                <w:sz w:val="20"/>
                <w:szCs w:val="20"/>
              </w:rPr>
              <w:t>-</w:t>
            </w:r>
          </w:p>
        </w:tc>
        <w:tc>
          <w:tcPr>
            <w:tcW w:w="1422" w:type="dxa"/>
          </w:tcPr>
          <w:p w:rsidR="000043B7" w:rsidRPr="00FB0D00" w:rsidRDefault="00AD4A59" w:rsidP="003602BF">
            <w:pPr>
              <w:pStyle w:val="ListParagraph"/>
              <w:spacing w:after="0" w:line="240" w:lineRule="auto"/>
              <w:ind w:left="72" w:right="-116"/>
              <w:jc w:val="right"/>
              <w:rPr>
                <w:rFonts w:ascii="Arial" w:hAnsi="Arial" w:cs="Arial"/>
                <w:color w:val="000000"/>
                <w:sz w:val="20"/>
                <w:szCs w:val="20"/>
              </w:rPr>
            </w:pPr>
            <w:r w:rsidRPr="00FB0D00">
              <w:rPr>
                <w:rFonts w:ascii="Arial" w:hAnsi="Arial" w:cs="Arial"/>
                <w:color w:val="000000"/>
                <w:sz w:val="20"/>
                <w:szCs w:val="20"/>
              </w:rPr>
              <w:t xml:space="preserve">       579,365</w:t>
            </w:r>
          </w:p>
        </w:tc>
      </w:tr>
      <w:tr w:rsidR="000043B7" w:rsidRPr="00320470" w:rsidTr="00FB0D00">
        <w:tc>
          <w:tcPr>
            <w:tcW w:w="3960" w:type="dxa"/>
            <w:tcBorders>
              <w:bottom w:val="single" w:sz="4" w:space="0" w:color="auto"/>
            </w:tcBorders>
          </w:tcPr>
          <w:p w:rsidR="000043B7" w:rsidRPr="00FB0D00" w:rsidRDefault="00AD4A59" w:rsidP="003602BF">
            <w:pPr>
              <w:pStyle w:val="ListParagraph"/>
              <w:spacing w:after="0" w:line="240" w:lineRule="auto"/>
              <w:ind w:left="-108"/>
              <w:jc w:val="both"/>
              <w:rPr>
                <w:rFonts w:ascii="Arial" w:hAnsi="Arial" w:cs="Arial"/>
                <w:color w:val="000000"/>
                <w:sz w:val="20"/>
                <w:szCs w:val="20"/>
              </w:rPr>
            </w:pPr>
            <w:r w:rsidRPr="00FB0D00">
              <w:rPr>
                <w:rFonts w:ascii="Arial" w:hAnsi="Arial" w:cs="Arial"/>
                <w:color w:val="000000"/>
                <w:sz w:val="20"/>
                <w:szCs w:val="20"/>
              </w:rPr>
              <w:t>Candon</w:t>
            </w:r>
          </w:p>
        </w:tc>
        <w:tc>
          <w:tcPr>
            <w:tcW w:w="1548" w:type="dxa"/>
            <w:tcBorders>
              <w:bottom w:val="single" w:sz="4" w:space="0" w:color="auto"/>
            </w:tcBorders>
          </w:tcPr>
          <w:p w:rsidR="000043B7" w:rsidRPr="00FB0D00" w:rsidRDefault="00363170" w:rsidP="003602BF">
            <w:pPr>
              <w:pStyle w:val="ListParagraph"/>
              <w:spacing w:after="0" w:line="240" w:lineRule="auto"/>
              <w:ind w:left="72"/>
              <w:jc w:val="center"/>
              <w:rPr>
                <w:rFonts w:ascii="Arial" w:hAnsi="Arial" w:cs="Arial"/>
                <w:color w:val="000000"/>
                <w:sz w:val="20"/>
                <w:szCs w:val="20"/>
              </w:rPr>
            </w:pPr>
            <w:r>
              <w:rPr>
                <w:rFonts w:ascii="Arial" w:hAnsi="Arial" w:cs="Arial"/>
                <w:color w:val="000000"/>
                <w:sz w:val="20"/>
                <w:szCs w:val="20"/>
              </w:rPr>
              <w:t xml:space="preserve">                     </w:t>
            </w:r>
            <w:r w:rsidR="00AD4A59" w:rsidRPr="00FB0D00">
              <w:rPr>
                <w:rFonts w:ascii="Arial" w:hAnsi="Arial" w:cs="Arial"/>
                <w:color w:val="000000"/>
                <w:sz w:val="20"/>
                <w:szCs w:val="20"/>
              </w:rPr>
              <w:t>-</w:t>
            </w:r>
          </w:p>
        </w:tc>
        <w:tc>
          <w:tcPr>
            <w:tcW w:w="1710" w:type="dxa"/>
            <w:tcBorders>
              <w:bottom w:val="single" w:sz="4" w:space="0" w:color="auto"/>
            </w:tcBorders>
          </w:tcPr>
          <w:p w:rsidR="000043B7" w:rsidRPr="00FB0D00" w:rsidRDefault="00AD4A59" w:rsidP="003602BF">
            <w:pPr>
              <w:pStyle w:val="ListParagraph"/>
              <w:spacing w:after="0" w:line="240" w:lineRule="auto"/>
              <w:ind w:left="72"/>
              <w:jc w:val="center"/>
              <w:rPr>
                <w:rFonts w:ascii="Arial" w:hAnsi="Arial" w:cs="Arial"/>
                <w:color w:val="000000"/>
                <w:sz w:val="20"/>
                <w:szCs w:val="20"/>
              </w:rPr>
            </w:pPr>
            <w:r w:rsidRPr="00FB0D00">
              <w:rPr>
                <w:rFonts w:ascii="Arial" w:hAnsi="Arial" w:cs="Arial"/>
                <w:color w:val="000000"/>
                <w:sz w:val="20"/>
                <w:szCs w:val="20"/>
              </w:rPr>
              <w:t xml:space="preserve">   281,835</w:t>
            </w:r>
          </w:p>
        </w:tc>
        <w:tc>
          <w:tcPr>
            <w:tcW w:w="1422" w:type="dxa"/>
            <w:tcBorders>
              <w:bottom w:val="single" w:sz="4" w:space="0" w:color="auto"/>
            </w:tcBorders>
          </w:tcPr>
          <w:p w:rsidR="000043B7" w:rsidRPr="00FB0D00" w:rsidRDefault="00AD4A59" w:rsidP="003602BF">
            <w:pPr>
              <w:pStyle w:val="ListParagraph"/>
              <w:spacing w:after="0" w:line="240" w:lineRule="auto"/>
              <w:ind w:left="72" w:right="-116"/>
              <w:jc w:val="right"/>
              <w:rPr>
                <w:rFonts w:ascii="Arial" w:hAnsi="Arial" w:cs="Arial"/>
                <w:color w:val="000000"/>
                <w:sz w:val="20"/>
                <w:szCs w:val="20"/>
              </w:rPr>
            </w:pPr>
            <w:r w:rsidRPr="00FB0D00">
              <w:rPr>
                <w:rFonts w:ascii="Arial" w:hAnsi="Arial" w:cs="Arial"/>
                <w:color w:val="000000"/>
                <w:sz w:val="20"/>
                <w:szCs w:val="20"/>
              </w:rPr>
              <w:t xml:space="preserve">       281,835</w:t>
            </w:r>
          </w:p>
        </w:tc>
      </w:tr>
      <w:tr w:rsidR="000043B7" w:rsidRPr="00320470" w:rsidTr="00FB0D00">
        <w:trPr>
          <w:trHeight w:val="251"/>
        </w:trPr>
        <w:tc>
          <w:tcPr>
            <w:tcW w:w="3960" w:type="dxa"/>
            <w:tcBorders>
              <w:top w:val="single" w:sz="4" w:space="0" w:color="auto"/>
              <w:bottom w:val="double" w:sz="4" w:space="0" w:color="auto"/>
            </w:tcBorders>
          </w:tcPr>
          <w:p w:rsidR="000043B7" w:rsidRPr="00FB0D00" w:rsidRDefault="000043B7" w:rsidP="003602BF">
            <w:pPr>
              <w:pStyle w:val="ListParagraph"/>
              <w:spacing w:after="0" w:line="240" w:lineRule="auto"/>
              <w:ind w:left="72" w:hanging="720"/>
              <w:jc w:val="both"/>
              <w:rPr>
                <w:rFonts w:ascii="Arial" w:hAnsi="Arial" w:cs="Arial"/>
                <w:b/>
                <w:color w:val="000000"/>
                <w:sz w:val="20"/>
                <w:szCs w:val="20"/>
              </w:rPr>
            </w:pPr>
          </w:p>
        </w:tc>
        <w:tc>
          <w:tcPr>
            <w:tcW w:w="1548" w:type="dxa"/>
            <w:tcBorders>
              <w:top w:val="single" w:sz="4" w:space="0" w:color="auto"/>
              <w:bottom w:val="double" w:sz="4" w:space="0" w:color="auto"/>
            </w:tcBorders>
          </w:tcPr>
          <w:p w:rsidR="000043B7" w:rsidRPr="00FB0D00" w:rsidRDefault="00AD4A59" w:rsidP="003602BF">
            <w:pPr>
              <w:pStyle w:val="ListParagraph"/>
              <w:spacing w:after="0" w:line="240" w:lineRule="auto"/>
              <w:ind w:left="72"/>
              <w:jc w:val="right"/>
              <w:rPr>
                <w:rFonts w:ascii="Arial" w:hAnsi="Arial" w:cs="Arial"/>
                <w:b/>
                <w:color w:val="000000"/>
                <w:sz w:val="20"/>
                <w:szCs w:val="20"/>
              </w:rPr>
            </w:pPr>
            <w:r w:rsidRPr="00FB0D00">
              <w:rPr>
                <w:rFonts w:ascii="Arial" w:hAnsi="Arial" w:cs="Arial"/>
                <w:b/>
                <w:color w:val="000000"/>
                <w:sz w:val="20"/>
                <w:szCs w:val="20"/>
              </w:rPr>
              <w:t>P 5,069,179</w:t>
            </w:r>
          </w:p>
        </w:tc>
        <w:tc>
          <w:tcPr>
            <w:tcW w:w="1710" w:type="dxa"/>
            <w:tcBorders>
              <w:top w:val="single" w:sz="4" w:space="0" w:color="auto"/>
              <w:bottom w:val="double" w:sz="4" w:space="0" w:color="auto"/>
            </w:tcBorders>
          </w:tcPr>
          <w:p w:rsidR="000043B7" w:rsidRPr="00FB0D00" w:rsidRDefault="00AD4A59" w:rsidP="003602BF">
            <w:pPr>
              <w:pStyle w:val="ListParagraph"/>
              <w:spacing w:after="0" w:line="240" w:lineRule="auto"/>
              <w:ind w:left="72"/>
              <w:jc w:val="center"/>
              <w:rPr>
                <w:rFonts w:ascii="Arial" w:hAnsi="Arial" w:cs="Arial"/>
                <w:b/>
                <w:color w:val="000000"/>
                <w:sz w:val="20"/>
                <w:szCs w:val="20"/>
              </w:rPr>
            </w:pPr>
            <w:r w:rsidRPr="00FB0D00">
              <w:rPr>
                <w:rFonts w:ascii="Arial" w:hAnsi="Arial" w:cs="Arial"/>
                <w:b/>
                <w:color w:val="000000"/>
                <w:sz w:val="20"/>
                <w:szCs w:val="20"/>
              </w:rPr>
              <w:t>P 953,562</w:t>
            </w:r>
          </w:p>
        </w:tc>
        <w:tc>
          <w:tcPr>
            <w:tcW w:w="1422" w:type="dxa"/>
            <w:tcBorders>
              <w:top w:val="single" w:sz="4" w:space="0" w:color="auto"/>
              <w:bottom w:val="double" w:sz="4" w:space="0" w:color="auto"/>
            </w:tcBorders>
          </w:tcPr>
          <w:p w:rsidR="000043B7" w:rsidRPr="00FB0D00" w:rsidRDefault="00AD4A59" w:rsidP="003602BF">
            <w:pPr>
              <w:pStyle w:val="ListParagraph"/>
              <w:spacing w:after="0" w:line="240" w:lineRule="auto"/>
              <w:ind w:left="-126" w:right="-116"/>
              <w:jc w:val="right"/>
              <w:rPr>
                <w:rFonts w:ascii="Arial" w:hAnsi="Arial" w:cs="Arial"/>
                <w:b/>
                <w:color w:val="000000"/>
                <w:sz w:val="20"/>
                <w:szCs w:val="20"/>
              </w:rPr>
            </w:pPr>
            <w:r w:rsidRPr="00FB0D00">
              <w:rPr>
                <w:rFonts w:ascii="Arial" w:hAnsi="Arial" w:cs="Arial"/>
                <w:b/>
                <w:color w:val="000000"/>
                <w:sz w:val="20"/>
                <w:szCs w:val="20"/>
              </w:rPr>
              <w:t>P  6,022,741</w:t>
            </w:r>
          </w:p>
        </w:tc>
      </w:tr>
    </w:tbl>
    <w:p w:rsidR="00ED7B0C" w:rsidRDefault="00ED7B0C" w:rsidP="00FB0D00">
      <w:pPr>
        <w:pStyle w:val="ListParagraph"/>
        <w:spacing w:after="0" w:line="240" w:lineRule="auto"/>
        <w:ind w:left="0"/>
        <w:jc w:val="both"/>
        <w:rPr>
          <w:rFonts w:ascii="Arial" w:hAnsi="Arial" w:cs="Arial"/>
          <w:color w:val="000000"/>
        </w:rPr>
      </w:pPr>
    </w:p>
    <w:p w:rsidR="00ED7B0C" w:rsidRPr="00FB0D00" w:rsidRDefault="00AD4A59" w:rsidP="00FB0D00">
      <w:pPr>
        <w:spacing w:after="0" w:line="240" w:lineRule="auto"/>
        <w:jc w:val="both"/>
        <w:rPr>
          <w:rFonts w:ascii="Arial" w:hAnsi="Arial" w:cs="Arial"/>
          <w:b/>
          <w:color w:val="000000"/>
        </w:rPr>
      </w:pPr>
      <w:r w:rsidRPr="00FB0D00">
        <w:rPr>
          <w:rFonts w:ascii="Arial" w:hAnsi="Arial" w:cs="Arial"/>
          <w:color w:val="000000"/>
        </w:rPr>
        <w:t>2.10</w:t>
      </w:r>
      <w:r w:rsidRPr="00FB0D00">
        <w:rPr>
          <w:rFonts w:ascii="Arial" w:hAnsi="Arial" w:cs="Arial"/>
          <w:color w:val="000000"/>
        </w:rPr>
        <w:tab/>
        <w:t>The Prepayments account balance in Batac Branch Office includes mobilization expenses incurred in the construction of the main NTA Building in Batac, Ilocos Norte, Letters of Credit with Philippine National Bank (PNB), various suppliers’ account and miscellaneous transactions in the amounts of P0.583 million, P3.488 million and P0.419 million, respectively, or a total of P4.490 million.  Interview with the Accountant disclosed that no records relative to these accounts were turned over to him by the former Accountant of the then PTRTC. He further stated that these were consolidated in the books of NTA without any documentation.</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spacing w:after="0" w:line="240" w:lineRule="auto"/>
        <w:jc w:val="both"/>
        <w:rPr>
          <w:rFonts w:ascii="Arial" w:hAnsi="Arial" w:cs="Arial"/>
          <w:b/>
          <w:color w:val="000000"/>
        </w:rPr>
      </w:pPr>
      <w:r w:rsidRPr="00FB0D00">
        <w:rPr>
          <w:rFonts w:ascii="Arial" w:hAnsi="Arial" w:cs="Arial"/>
          <w:color w:val="000000"/>
        </w:rPr>
        <w:t xml:space="preserve">2.11 </w:t>
      </w:r>
      <w:r w:rsidRPr="00FB0D00">
        <w:rPr>
          <w:rFonts w:ascii="Arial" w:hAnsi="Arial" w:cs="Arial"/>
          <w:color w:val="000000"/>
        </w:rPr>
        <w:tab/>
        <w:t>On the other hand, the balance of Prepayment</w:t>
      </w:r>
      <w:r w:rsidR="00363170">
        <w:rPr>
          <w:rFonts w:ascii="Arial" w:hAnsi="Arial" w:cs="Arial"/>
          <w:color w:val="000000"/>
        </w:rPr>
        <w:t>s</w:t>
      </w:r>
      <w:r w:rsidRPr="00FB0D00">
        <w:rPr>
          <w:rFonts w:ascii="Arial" w:hAnsi="Arial" w:cs="Arial"/>
          <w:color w:val="000000"/>
        </w:rPr>
        <w:t xml:space="preserve"> account of P0.579 million in the books of Vigan Branch Office and  Other Current Assets account totalling P0.954 million in the books of Batac and Candon Branch Offices, represent balances of reforestation projects jointly implemented by the NTA and the Department of Environment and Natural Resources (DENR) in 1993 to 1996 with two cooperatives in Ilocos Sur and one in Ilocos Norte. These projects were covered by MOAs. Reports disclosed that the cooperatives no longer exist and the projects have been abandoned though the trees with recoverable value still exist in the project site in Vigan, Ilocos Sur.</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tabs>
          <w:tab w:val="left" w:pos="720"/>
        </w:tabs>
        <w:spacing w:after="0" w:line="240" w:lineRule="auto"/>
        <w:ind w:left="0"/>
        <w:jc w:val="both"/>
        <w:rPr>
          <w:rFonts w:ascii="Arial" w:hAnsi="Arial" w:cs="Arial"/>
          <w:color w:val="000000"/>
        </w:rPr>
      </w:pPr>
      <w:r w:rsidRPr="00FB0D00">
        <w:rPr>
          <w:rFonts w:ascii="Arial" w:hAnsi="Arial" w:cs="Arial"/>
          <w:color w:val="000000"/>
        </w:rPr>
        <w:t>2.12</w:t>
      </w:r>
      <w:r w:rsidRPr="00FB0D00">
        <w:rPr>
          <w:rFonts w:ascii="Arial" w:hAnsi="Arial" w:cs="Arial"/>
          <w:color w:val="000000"/>
        </w:rPr>
        <w:tab/>
        <w:t>COA Circular No. 97-001 dated February 5, 1997 prescribes the guidelines on the proper disposition/closure of funds and/or accounts which have remained dormant for more than five years.  Item III.A.10 of the said Circular specifically provides that:</w:t>
      </w:r>
    </w:p>
    <w:p w:rsidR="00ED7B0C" w:rsidRPr="00FB0D00" w:rsidRDefault="00ED7B0C" w:rsidP="00FB0D00">
      <w:pPr>
        <w:pStyle w:val="ListParagraph"/>
        <w:tabs>
          <w:tab w:val="left" w:pos="720"/>
        </w:tabs>
        <w:spacing w:after="0" w:line="240" w:lineRule="auto"/>
        <w:ind w:left="0"/>
        <w:jc w:val="both"/>
        <w:rPr>
          <w:rFonts w:ascii="Arial" w:hAnsi="Arial" w:cs="Arial"/>
          <w:color w:val="000000"/>
        </w:rPr>
      </w:pPr>
    </w:p>
    <w:p w:rsidR="00075A4D" w:rsidRPr="00FB0D00" w:rsidRDefault="00AD4A59" w:rsidP="00075A4D">
      <w:pPr>
        <w:spacing w:after="0" w:line="240" w:lineRule="auto"/>
        <w:ind w:left="720" w:right="720"/>
        <w:jc w:val="both"/>
        <w:rPr>
          <w:rFonts w:ascii="Arial" w:hAnsi="Arial" w:cs="Arial"/>
          <w:i/>
          <w:color w:val="000000"/>
        </w:rPr>
      </w:pPr>
      <w:r w:rsidRPr="00FB0D00">
        <w:rPr>
          <w:rFonts w:ascii="Arial" w:hAnsi="Arial" w:cs="Arial"/>
          <w:i/>
          <w:color w:val="000000"/>
        </w:rPr>
        <w:t>If the analysis/review of the accounts/funds is not possible due to absence of records and documents, the agency head concerned should request for write-off and/or adjustment of account balances from the COA, supported by:</w:t>
      </w:r>
    </w:p>
    <w:p w:rsidR="00075A4D" w:rsidRPr="00FB0D00" w:rsidRDefault="00075A4D" w:rsidP="00075A4D">
      <w:pPr>
        <w:spacing w:after="0"/>
        <w:ind w:left="720" w:right="720"/>
        <w:jc w:val="both"/>
        <w:rPr>
          <w:rFonts w:ascii="Arial" w:hAnsi="Arial" w:cs="Arial"/>
          <w:i/>
          <w:color w:val="000000"/>
        </w:rPr>
      </w:pPr>
    </w:p>
    <w:p w:rsidR="00075A4D" w:rsidRPr="00FB0D00" w:rsidRDefault="00AD4A59" w:rsidP="00075A4D">
      <w:pPr>
        <w:pStyle w:val="ListParagraph"/>
        <w:numPr>
          <w:ilvl w:val="0"/>
          <w:numId w:val="3"/>
        </w:numPr>
        <w:tabs>
          <w:tab w:val="left" w:pos="1260"/>
        </w:tabs>
        <w:spacing w:after="0" w:line="240" w:lineRule="auto"/>
        <w:ind w:left="720" w:right="612" w:firstLine="0"/>
        <w:jc w:val="both"/>
        <w:rPr>
          <w:rFonts w:ascii="Arial" w:hAnsi="Arial" w:cs="Arial"/>
          <w:i/>
          <w:color w:val="000000"/>
        </w:rPr>
      </w:pPr>
      <w:r w:rsidRPr="00FB0D00">
        <w:rPr>
          <w:rFonts w:ascii="Arial" w:hAnsi="Arial" w:cs="Arial"/>
          <w:i/>
          <w:color w:val="000000"/>
        </w:rPr>
        <w:t>List of available records and extent of validation made on the accounts; and</w:t>
      </w:r>
    </w:p>
    <w:p w:rsidR="00075A4D" w:rsidRPr="00FB0D00" w:rsidRDefault="00075A4D" w:rsidP="00075A4D">
      <w:pPr>
        <w:tabs>
          <w:tab w:val="left" w:pos="2160"/>
        </w:tabs>
        <w:spacing w:after="0" w:line="240" w:lineRule="auto"/>
        <w:ind w:left="720" w:right="612"/>
        <w:jc w:val="both"/>
        <w:rPr>
          <w:rFonts w:ascii="Arial" w:hAnsi="Arial" w:cs="Arial"/>
          <w:i/>
          <w:color w:val="000000"/>
        </w:rPr>
      </w:pPr>
    </w:p>
    <w:p w:rsidR="00075A4D" w:rsidRPr="00FB0D00" w:rsidRDefault="00AD4A59" w:rsidP="00075A4D">
      <w:pPr>
        <w:pStyle w:val="ListParagraph"/>
        <w:numPr>
          <w:ilvl w:val="0"/>
          <w:numId w:val="3"/>
        </w:numPr>
        <w:tabs>
          <w:tab w:val="left" w:pos="1260"/>
          <w:tab w:val="left" w:pos="2340"/>
        </w:tabs>
        <w:spacing w:after="0" w:line="240" w:lineRule="auto"/>
        <w:ind w:left="720" w:right="612" w:firstLine="0"/>
        <w:jc w:val="both"/>
        <w:rPr>
          <w:rFonts w:ascii="Arial" w:hAnsi="Arial" w:cs="Arial"/>
          <w:i/>
          <w:color w:val="000000"/>
        </w:rPr>
      </w:pPr>
      <w:r w:rsidRPr="00FB0D00">
        <w:rPr>
          <w:rFonts w:ascii="Arial" w:hAnsi="Arial" w:cs="Arial"/>
          <w:i/>
          <w:color w:val="000000"/>
        </w:rPr>
        <w:t>Certification and reasons why the books of accounts/records, financial statements/schedules and supporting vouchers/documents cannot be located.</w:t>
      </w:r>
    </w:p>
    <w:p w:rsidR="00ED7B0C" w:rsidRPr="00FB0D00" w:rsidRDefault="00ED7B0C" w:rsidP="00FB0D00">
      <w:pPr>
        <w:pStyle w:val="ListParagraph"/>
        <w:tabs>
          <w:tab w:val="left" w:pos="720"/>
        </w:tabs>
        <w:spacing w:after="0" w:line="240" w:lineRule="auto"/>
        <w:ind w:left="0"/>
        <w:jc w:val="both"/>
        <w:rPr>
          <w:rFonts w:ascii="Arial" w:hAnsi="Arial" w:cs="Arial"/>
          <w:color w:val="000000"/>
        </w:rPr>
      </w:pPr>
    </w:p>
    <w:p w:rsidR="00ED7B0C" w:rsidRPr="00FB0D00" w:rsidRDefault="00AD4A59" w:rsidP="00FB0D00">
      <w:pPr>
        <w:pStyle w:val="ListParagraph"/>
        <w:spacing w:after="0" w:line="240" w:lineRule="auto"/>
        <w:ind w:left="0"/>
        <w:jc w:val="both"/>
        <w:rPr>
          <w:rFonts w:ascii="Arial" w:hAnsi="Arial" w:cs="Arial"/>
          <w:color w:val="000000"/>
        </w:rPr>
      </w:pPr>
      <w:r w:rsidRPr="00FB0D00">
        <w:rPr>
          <w:rFonts w:ascii="Arial" w:hAnsi="Arial" w:cs="Arial"/>
          <w:color w:val="000000"/>
        </w:rPr>
        <w:t>2.13</w:t>
      </w:r>
      <w:r w:rsidRPr="00FB0D00">
        <w:rPr>
          <w:rFonts w:ascii="Arial" w:hAnsi="Arial" w:cs="Arial"/>
          <w:color w:val="000000"/>
        </w:rPr>
        <w:tab/>
        <w:t>In view of the above observations, the accuracy and reliability of the balances of the Receivables, Other Assets, Prepayments and Other Current Assets accounts are doubtful.</w:t>
      </w:r>
    </w:p>
    <w:p w:rsidR="00ED7B0C" w:rsidRPr="00FB0D00" w:rsidRDefault="00ED7B0C" w:rsidP="00FB0D00">
      <w:pPr>
        <w:pStyle w:val="ListParagraph"/>
        <w:spacing w:after="0" w:line="240" w:lineRule="auto"/>
        <w:ind w:left="0"/>
        <w:jc w:val="both"/>
        <w:rPr>
          <w:rFonts w:ascii="Arial" w:hAnsi="Arial" w:cs="Arial"/>
          <w:color w:val="000000"/>
        </w:rPr>
      </w:pPr>
    </w:p>
    <w:p w:rsidR="004B6FCE" w:rsidRPr="00FB0D00" w:rsidRDefault="00AD4A59" w:rsidP="004B6FCE">
      <w:pPr>
        <w:pStyle w:val="ListParagraph"/>
        <w:tabs>
          <w:tab w:val="left" w:pos="720"/>
        </w:tabs>
        <w:spacing w:after="0" w:line="240" w:lineRule="auto"/>
        <w:ind w:left="0"/>
        <w:jc w:val="both"/>
        <w:rPr>
          <w:rFonts w:ascii="Arial" w:hAnsi="Arial" w:cs="Arial"/>
          <w:color w:val="000000"/>
        </w:rPr>
      </w:pPr>
      <w:r w:rsidRPr="00FB0D00">
        <w:rPr>
          <w:rFonts w:ascii="Arial" w:hAnsi="Arial" w:cs="Arial"/>
          <w:color w:val="000000"/>
        </w:rPr>
        <w:t>2.14</w:t>
      </w:r>
      <w:r w:rsidRPr="00FB0D00">
        <w:rPr>
          <w:rFonts w:ascii="Arial" w:hAnsi="Arial" w:cs="Arial"/>
          <w:color w:val="000000"/>
        </w:rPr>
        <w:tab/>
        <w:t>This is a reiteration with updates of observation no. 2 of last year’s audit report.</w:t>
      </w:r>
    </w:p>
    <w:p w:rsidR="00ED7B0C" w:rsidRPr="00FB0D00" w:rsidRDefault="00ED7B0C" w:rsidP="00FB0D00">
      <w:pPr>
        <w:pStyle w:val="ListParagraph"/>
        <w:tabs>
          <w:tab w:val="left" w:pos="720"/>
        </w:tabs>
        <w:spacing w:after="0" w:line="240" w:lineRule="auto"/>
        <w:ind w:left="0"/>
        <w:jc w:val="both"/>
        <w:rPr>
          <w:rFonts w:ascii="Arial" w:hAnsi="Arial" w:cs="Arial"/>
          <w:color w:val="000000"/>
        </w:rPr>
      </w:pPr>
    </w:p>
    <w:p w:rsidR="00ED7B0C" w:rsidRPr="00FB0D00" w:rsidRDefault="00AD4A59" w:rsidP="00FB0D00">
      <w:pPr>
        <w:tabs>
          <w:tab w:val="left" w:pos="720"/>
        </w:tabs>
        <w:spacing w:after="0" w:line="240" w:lineRule="auto"/>
        <w:jc w:val="both"/>
        <w:rPr>
          <w:rFonts w:ascii="Arial" w:hAnsi="Arial" w:cs="Arial"/>
          <w:color w:val="000000"/>
        </w:rPr>
      </w:pPr>
      <w:r w:rsidRPr="00FB0D00">
        <w:rPr>
          <w:rFonts w:ascii="Arial" w:hAnsi="Arial" w:cs="Arial"/>
          <w:color w:val="000000"/>
        </w:rPr>
        <w:t>2.15</w:t>
      </w:r>
      <w:r w:rsidRPr="00FB0D00">
        <w:rPr>
          <w:rFonts w:ascii="Arial" w:hAnsi="Arial" w:cs="Arial"/>
          <w:b/>
          <w:color w:val="000000"/>
        </w:rPr>
        <w:tab/>
        <w:t>We recommended that Management:</w:t>
      </w:r>
    </w:p>
    <w:p w:rsidR="00ED7B0C" w:rsidRPr="00FB0D00" w:rsidRDefault="00ED7B0C" w:rsidP="00FB0D00">
      <w:pPr>
        <w:pStyle w:val="ListParagraph"/>
        <w:tabs>
          <w:tab w:val="left" w:pos="720"/>
        </w:tabs>
        <w:spacing w:after="0" w:line="240" w:lineRule="auto"/>
        <w:ind w:left="0"/>
        <w:jc w:val="both"/>
        <w:rPr>
          <w:rFonts w:ascii="Arial" w:hAnsi="Arial" w:cs="Arial"/>
          <w:color w:val="000000"/>
        </w:rPr>
      </w:pPr>
    </w:p>
    <w:p w:rsidR="00ED7B0C" w:rsidRPr="00FB0D00" w:rsidRDefault="00AD4A59" w:rsidP="00FB0D00">
      <w:pPr>
        <w:pStyle w:val="ListParagraph"/>
        <w:numPr>
          <w:ilvl w:val="0"/>
          <w:numId w:val="43"/>
        </w:numPr>
        <w:tabs>
          <w:tab w:val="left" w:pos="1260"/>
          <w:tab w:val="left" w:pos="1440"/>
        </w:tabs>
        <w:spacing w:after="0" w:line="240" w:lineRule="auto"/>
        <w:ind w:left="720" w:firstLine="0"/>
        <w:jc w:val="both"/>
        <w:rPr>
          <w:rFonts w:ascii="Arial" w:hAnsi="Arial" w:cs="Arial"/>
          <w:b/>
          <w:color w:val="000000"/>
        </w:rPr>
      </w:pPr>
      <w:r w:rsidRPr="00FB0D00">
        <w:rPr>
          <w:rFonts w:ascii="Arial" w:hAnsi="Arial" w:cs="Arial"/>
          <w:b/>
          <w:color w:val="000000"/>
        </w:rPr>
        <w:t>Formulate/devise workable strategies to address the problem of collection/reduction of overdue and delinquent accounts;</w:t>
      </w:r>
    </w:p>
    <w:p w:rsidR="00ED7B0C" w:rsidRPr="00FB0D00" w:rsidRDefault="00ED7B0C" w:rsidP="00FB0D00">
      <w:pPr>
        <w:pStyle w:val="ListParagraph"/>
        <w:tabs>
          <w:tab w:val="left" w:pos="1440"/>
        </w:tabs>
        <w:spacing w:after="0" w:line="240" w:lineRule="auto"/>
        <w:jc w:val="both"/>
        <w:rPr>
          <w:rFonts w:ascii="Arial" w:hAnsi="Arial" w:cs="Arial"/>
          <w:b/>
          <w:color w:val="000000"/>
        </w:rPr>
      </w:pPr>
    </w:p>
    <w:p w:rsidR="00ED7B0C" w:rsidRPr="00FB0D00" w:rsidRDefault="00AD4A59" w:rsidP="00FB0D00">
      <w:pPr>
        <w:pStyle w:val="ListParagraph"/>
        <w:numPr>
          <w:ilvl w:val="0"/>
          <w:numId w:val="43"/>
        </w:numPr>
        <w:tabs>
          <w:tab w:val="left" w:pos="1260"/>
          <w:tab w:val="left" w:pos="1440"/>
        </w:tabs>
        <w:spacing w:after="0" w:line="240" w:lineRule="auto"/>
        <w:ind w:left="720" w:firstLine="0"/>
        <w:jc w:val="both"/>
        <w:rPr>
          <w:rFonts w:ascii="Arial" w:hAnsi="Arial" w:cs="Arial"/>
          <w:b/>
          <w:color w:val="000000"/>
        </w:rPr>
      </w:pPr>
      <w:r w:rsidRPr="00FB0D00">
        <w:rPr>
          <w:rFonts w:ascii="Arial" w:hAnsi="Arial" w:cs="Arial"/>
          <w:b/>
          <w:color w:val="000000"/>
        </w:rPr>
        <w:t>Direct the Extension Workers to intensify collection efforts;</w:t>
      </w:r>
    </w:p>
    <w:p w:rsidR="00ED7B0C" w:rsidRPr="00FB0D00" w:rsidRDefault="00ED7B0C" w:rsidP="00FB0D00">
      <w:pPr>
        <w:pStyle w:val="ListParagraph"/>
        <w:tabs>
          <w:tab w:val="left" w:pos="1260"/>
          <w:tab w:val="left" w:pos="1440"/>
        </w:tabs>
        <w:spacing w:after="0" w:line="240" w:lineRule="auto"/>
        <w:jc w:val="both"/>
        <w:rPr>
          <w:rFonts w:ascii="Arial" w:hAnsi="Arial" w:cs="Arial"/>
          <w:b/>
          <w:color w:val="000000"/>
        </w:rPr>
      </w:pPr>
    </w:p>
    <w:p w:rsidR="00ED7B0C" w:rsidRPr="00FB0D00" w:rsidRDefault="00AD4A59" w:rsidP="00FB0D00">
      <w:pPr>
        <w:pStyle w:val="ListParagraph"/>
        <w:numPr>
          <w:ilvl w:val="0"/>
          <w:numId w:val="43"/>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 xml:space="preserve">Consider filing appropriate legal cases against the tobacco farmers, cooperatives and tobacco trading centers through the assistance of the Office of the Government Corporate Counsel to enforce collections; </w:t>
      </w:r>
    </w:p>
    <w:p w:rsidR="00075A4D" w:rsidRPr="00FB0D00" w:rsidRDefault="00075A4D" w:rsidP="00075A4D">
      <w:pPr>
        <w:pStyle w:val="ListParagraph"/>
        <w:spacing w:after="0" w:line="240" w:lineRule="auto"/>
        <w:jc w:val="both"/>
        <w:rPr>
          <w:rFonts w:ascii="Arial" w:hAnsi="Arial" w:cs="Arial"/>
          <w:b/>
          <w:color w:val="000000"/>
        </w:rPr>
      </w:pPr>
    </w:p>
    <w:p w:rsidR="00ED7B0C" w:rsidRPr="00FB0D00" w:rsidRDefault="00AD4A59" w:rsidP="00FB0D00">
      <w:pPr>
        <w:pStyle w:val="ListParagraph"/>
        <w:numPr>
          <w:ilvl w:val="0"/>
          <w:numId w:val="43"/>
        </w:numPr>
        <w:tabs>
          <w:tab w:val="left" w:pos="1260"/>
          <w:tab w:val="left" w:pos="1440"/>
        </w:tabs>
        <w:spacing w:after="0" w:line="240" w:lineRule="auto"/>
        <w:ind w:left="720" w:firstLine="0"/>
        <w:jc w:val="both"/>
        <w:rPr>
          <w:rFonts w:ascii="Arial" w:hAnsi="Arial" w:cs="Arial"/>
          <w:b/>
          <w:color w:val="000000"/>
        </w:rPr>
      </w:pPr>
      <w:r w:rsidRPr="00FB0D00">
        <w:rPr>
          <w:rFonts w:ascii="Arial" w:hAnsi="Arial" w:cs="Arial"/>
          <w:b/>
          <w:color w:val="000000"/>
        </w:rPr>
        <w:t>Instruct the Accountant in Candon Branch Office to prepare and maintain Subsidiary Ledgers in compliance with Appendix 7 of  the MNGAS</w:t>
      </w:r>
      <w:r w:rsidR="00E72946">
        <w:rPr>
          <w:rFonts w:ascii="Arial" w:hAnsi="Arial" w:cs="Arial"/>
          <w:b/>
          <w:color w:val="000000"/>
        </w:rPr>
        <w:t>,</w:t>
      </w:r>
      <w:r w:rsidRPr="00FB0D00">
        <w:rPr>
          <w:rFonts w:ascii="Arial" w:hAnsi="Arial" w:cs="Arial"/>
          <w:b/>
          <w:color w:val="000000"/>
        </w:rPr>
        <w:t xml:space="preserve"> Volume II; </w:t>
      </w:r>
    </w:p>
    <w:p w:rsidR="00075A4D" w:rsidRPr="00FB0D00" w:rsidRDefault="00075A4D" w:rsidP="00075A4D">
      <w:pPr>
        <w:pStyle w:val="ListParagraph"/>
        <w:spacing w:after="0" w:line="240" w:lineRule="auto"/>
        <w:jc w:val="both"/>
        <w:rPr>
          <w:rFonts w:ascii="Arial" w:hAnsi="Arial" w:cs="Arial"/>
          <w:b/>
          <w:color w:val="000000"/>
        </w:rPr>
      </w:pPr>
    </w:p>
    <w:p w:rsidR="00ED7B0C" w:rsidRPr="00FB0D00" w:rsidRDefault="00AD4A59" w:rsidP="00FB0D00">
      <w:pPr>
        <w:pStyle w:val="ListParagraph"/>
        <w:numPr>
          <w:ilvl w:val="0"/>
          <w:numId w:val="43"/>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Direct the concerned Branch Office Managers of Vigan, Batac and Candon to make representation with the DENR to transfer the reforestation project sites to the local government units to preserve the area as basis for amending the MOA and preparing adjusting entries in the books of accounts; and</w:t>
      </w:r>
    </w:p>
    <w:p w:rsidR="00357947" w:rsidRPr="00FB0D00" w:rsidRDefault="00357947" w:rsidP="00357947">
      <w:pPr>
        <w:pStyle w:val="ListParagraph"/>
        <w:spacing w:after="0" w:line="240" w:lineRule="auto"/>
        <w:jc w:val="both"/>
        <w:rPr>
          <w:rFonts w:ascii="Arial" w:hAnsi="Arial" w:cs="Arial"/>
          <w:b/>
          <w:color w:val="000000"/>
        </w:rPr>
      </w:pPr>
    </w:p>
    <w:p w:rsidR="00ED7B0C" w:rsidRPr="00FB0D00" w:rsidRDefault="00AD4A59" w:rsidP="00FB0D00">
      <w:pPr>
        <w:pStyle w:val="ListParagraph"/>
        <w:numPr>
          <w:ilvl w:val="0"/>
          <w:numId w:val="43"/>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Comply with the provisions of Item III.A.10 of COA Circular No. 97-001 for proper disposition of the dormant accounts and request for authority from COA to write-off these accounts.</w:t>
      </w:r>
    </w:p>
    <w:p w:rsidR="00ED7B0C" w:rsidRPr="00FB0D00" w:rsidRDefault="00ED7B0C" w:rsidP="00FB0D00">
      <w:pPr>
        <w:pStyle w:val="ListParagraph"/>
        <w:tabs>
          <w:tab w:val="left" w:pos="720"/>
        </w:tabs>
        <w:spacing w:after="0" w:line="240" w:lineRule="auto"/>
        <w:ind w:left="0"/>
        <w:jc w:val="both"/>
        <w:rPr>
          <w:rFonts w:ascii="Arial" w:hAnsi="Arial" w:cs="Arial"/>
          <w:b/>
          <w:color w:val="000000"/>
        </w:rPr>
      </w:pPr>
    </w:p>
    <w:p w:rsidR="00ED7B0C" w:rsidRPr="00FB0D00" w:rsidRDefault="00AD4A59" w:rsidP="00FB0D00">
      <w:pPr>
        <w:pStyle w:val="ListParagraph"/>
        <w:tabs>
          <w:tab w:val="left" w:pos="720"/>
        </w:tabs>
        <w:spacing w:after="0" w:line="240" w:lineRule="auto"/>
        <w:ind w:left="0"/>
        <w:jc w:val="both"/>
        <w:rPr>
          <w:rFonts w:ascii="Arial" w:hAnsi="Arial" w:cs="Arial"/>
          <w:color w:val="000000"/>
        </w:rPr>
      </w:pPr>
      <w:r w:rsidRPr="00FB0D00">
        <w:rPr>
          <w:rFonts w:ascii="Arial" w:hAnsi="Arial" w:cs="Arial"/>
          <w:color w:val="000000"/>
        </w:rPr>
        <w:t xml:space="preserve">2.16 </w:t>
      </w:r>
      <w:r w:rsidRPr="00FB0D00">
        <w:rPr>
          <w:rFonts w:ascii="Arial" w:hAnsi="Arial" w:cs="Arial"/>
          <w:color w:val="000000"/>
        </w:rPr>
        <w:tab/>
        <w:t>Management commented that it started sending collection letters to farmer-borrowers and tobacco traders on March 4, 2014 which were validated  by the audit team.  It was their initial step to be able to request for write off of dormant accounts. They added that they are in the process of verifying existence of  trading centers with the Department of Trade and Industry (DTI) and the Bureau of Internal Revenue District Office No. 3. Management also stated that the documents pertaining to the joint reforestation projects and other transactions recorded under Prepayments and Other Current Assets account could no longer be retrieved.</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ED7B0C" w:rsidP="00FB0D00">
      <w:pPr>
        <w:pStyle w:val="ListParagraph"/>
        <w:spacing w:after="0" w:line="240" w:lineRule="auto"/>
        <w:ind w:left="0"/>
        <w:jc w:val="both"/>
        <w:rPr>
          <w:rFonts w:ascii="Arial" w:hAnsi="Arial" w:cs="Arial"/>
          <w:b/>
          <w:color w:val="000000"/>
        </w:rPr>
      </w:pPr>
    </w:p>
    <w:p w:rsidR="00ED7B0C" w:rsidRDefault="001D0423" w:rsidP="00FB0D00">
      <w:pPr>
        <w:pStyle w:val="ListParagraph"/>
        <w:numPr>
          <w:ilvl w:val="0"/>
          <w:numId w:val="83"/>
        </w:numPr>
        <w:spacing w:after="0" w:line="240" w:lineRule="auto"/>
        <w:ind w:left="0" w:firstLine="0"/>
        <w:jc w:val="both"/>
        <w:rPr>
          <w:rFonts w:ascii="Arial" w:hAnsi="Arial" w:cs="Arial"/>
          <w:b/>
          <w:color w:val="000000"/>
        </w:rPr>
      </w:pPr>
      <w:r w:rsidRPr="001D0423">
        <w:rPr>
          <w:rFonts w:ascii="Arial" w:hAnsi="Arial" w:cs="Arial"/>
          <w:b/>
          <w:color w:val="000000"/>
        </w:rPr>
        <w:t>The non-recognitio</w:t>
      </w:r>
      <w:r w:rsidR="00AD4A59">
        <w:rPr>
          <w:rFonts w:ascii="Arial" w:hAnsi="Arial" w:cs="Arial"/>
          <w:b/>
          <w:color w:val="000000"/>
        </w:rPr>
        <w:t>n of capitalized interest on loan with the Philippine Deposit Insurance Corporation (PDIC) amounting to P62.541 million understated the Notes Payable account</w:t>
      </w:r>
      <w:r w:rsidR="00E72946">
        <w:rPr>
          <w:rFonts w:ascii="Arial" w:hAnsi="Arial" w:cs="Arial"/>
          <w:b/>
          <w:color w:val="000000"/>
        </w:rPr>
        <w:t>,</w:t>
      </w:r>
      <w:r w:rsidRPr="001D0423">
        <w:rPr>
          <w:rFonts w:ascii="Arial" w:hAnsi="Arial" w:cs="Arial"/>
          <w:b/>
          <w:color w:val="000000"/>
        </w:rPr>
        <w:t xml:space="preserve"> </w:t>
      </w:r>
      <w:r w:rsidR="00E72946">
        <w:rPr>
          <w:rFonts w:ascii="Arial" w:hAnsi="Arial" w:cs="Arial"/>
          <w:b/>
          <w:color w:val="000000"/>
        </w:rPr>
        <w:t xml:space="preserve"> </w:t>
      </w:r>
      <w:r w:rsidRPr="001D0423">
        <w:rPr>
          <w:rFonts w:ascii="Arial" w:hAnsi="Arial" w:cs="Arial"/>
          <w:b/>
          <w:color w:val="000000"/>
        </w:rPr>
        <w:t xml:space="preserve">while the discrepancy of P5.984 million between the balances per books and statement of account </w:t>
      </w:r>
      <w:r w:rsidR="00AD4A59">
        <w:rPr>
          <w:rFonts w:ascii="Arial" w:hAnsi="Arial" w:cs="Arial"/>
          <w:b/>
          <w:color w:val="000000"/>
        </w:rPr>
        <w:t>from PDIC of P72.745 million and P78.729 million, respectively, rendered the account balance doubtful.</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ED7B0C" w:rsidP="00FB0D00">
      <w:pPr>
        <w:pStyle w:val="ListParagraph"/>
        <w:spacing w:after="0" w:line="240" w:lineRule="auto"/>
        <w:ind w:left="0"/>
        <w:jc w:val="both"/>
        <w:rPr>
          <w:rFonts w:ascii="Arial" w:hAnsi="Arial" w:cs="Arial"/>
          <w:b/>
          <w:color w:val="000000"/>
        </w:rPr>
      </w:pPr>
    </w:p>
    <w:p w:rsidR="006820F8" w:rsidRPr="00FB0D00" w:rsidRDefault="001D0423" w:rsidP="00DE0D21">
      <w:pPr>
        <w:pStyle w:val="ListParagraph"/>
        <w:numPr>
          <w:ilvl w:val="0"/>
          <w:numId w:val="134"/>
        </w:numPr>
        <w:spacing w:after="0" w:line="240" w:lineRule="auto"/>
        <w:ind w:left="0" w:firstLine="0"/>
        <w:jc w:val="both"/>
        <w:rPr>
          <w:rFonts w:ascii="Arial" w:hAnsi="Arial" w:cs="Arial"/>
          <w:b/>
          <w:color w:val="000000"/>
        </w:rPr>
      </w:pPr>
      <w:r w:rsidRPr="001D0423">
        <w:rPr>
          <w:rFonts w:ascii="Arial" w:hAnsi="Arial" w:cs="Arial"/>
          <w:color w:val="000000"/>
        </w:rPr>
        <w:t>Section 59 of PD No. 1445, states that:</w:t>
      </w:r>
    </w:p>
    <w:p w:rsidR="006820F8" w:rsidRPr="00320470" w:rsidRDefault="006820F8" w:rsidP="006820F8">
      <w:pPr>
        <w:pStyle w:val="ListParagraph"/>
        <w:spacing w:after="0" w:line="240" w:lineRule="auto"/>
        <w:ind w:left="0"/>
        <w:jc w:val="both"/>
        <w:rPr>
          <w:rFonts w:ascii="Arial" w:hAnsi="Arial" w:cs="Arial"/>
          <w:color w:val="000000"/>
        </w:rPr>
      </w:pPr>
    </w:p>
    <w:p w:rsidR="006820F8" w:rsidRPr="00320470" w:rsidRDefault="00AD4A59" w:rsidP="006820F8">
      <w:pPr>
        <w:pStyle w:val="ListParagraph"/>
        <w:spacing w:after="0" w:line="240" w:lineRule="auto"/>
        <w:ind w:right="720"/>
        <w:jc w:val="both"/>
        <w:rPr>
          <w:rFonts w:ascii="Arial" w:hAnsi="Arial" w:cs="Arial"/>
          <w:i/>
          <w:color w:val="000000"/>
        </w:rPr>
      </w:pPr>
      <w:r>
        <w:rPr>
          <w:rFonts w:ascii="Arial" w:hAnsi="Arial" w:cs="Arial"/>
          <w:i/>
          <w:color w:val="000000"/>
        </w:rPr>
        <w:t>Audit of liabilities</w:t>
      </w:r>
      <w:r w:rsidR="003F6115">
        <w:rPr>
          <w:rFonts w:ascii="Arial" w:hAnsi="Arial" w:cs="Arial"/>
          <w:i/>
          <w:color w:val="000000"/>
        </w:rPr>
        <w:t xml:space="preserve"> </w:t>
      </w:r>
      <w:r w:rsidR="001D0423" w:rsidRPr="001D0423">
        <w:rPr>
          <w:rFonts w:ascii="Arial" w:hAnsi="Arial" w:cs="Arial"/>
          <w:i/>
          <w:color w:val="000000"/>
        </w:rPr>
        <w:t>- In his audit of liabilities, the auditor shall seek to establish that all obligations</w:t>
      </w:r>
      <w:r>
        <w:rPr>
          <w:rFonts w:ascii="Arial" w:hAnsi="Arial" w:cs="Arial"/>
          <w:i/>
          <w:color w:val="000000"/>
        </w:rPr>
        <w:t xml:space="preserve"> of the agency have been accurately recorded; xxx.</w:t>
      </w:r>
    </w:p>
    <w:p w:rsidR="00822AF3" w:rsidRPr="00320470" w:rsidRDefault="00822AF3" w:rsidP="006820F8">
      <w:pPr>
        <w:pStyle w:val="ListParagraph"/>
        <w:spacing w:after="0" w:line="240" w:lineRule="auto"/>
        <w:ind w:left="0"/>
        <w:jc w:val="both"/>
        <w:rPr>
          <w:rFonts w:ascii="Arial" w:hAnsi="Arial" w:cs="Arial"/>
          <w:color w:val="000000"/>
        </w:rPr>
      </w:pPr>
    </w:p>
    <w:p w:rsidR="006820F8" w:rsidRPr="00320470" w:rsidRDefault="00AD4A59" w:rsidP="006820F8">
      <w:pPr>
        <w:pStyle w:val="ListParagraph"/>
        <w:numPr>
          <w:ilvl w:val="0"/>
          <w:numId w:val="135"/>
        </w:numPr>
        <w:spacing w:after="0" w:line="240" w:lineRule="auto"/>
        <w:ind w:left="0" w:firstLine="0"/>
        <w:jc w:val="both"/>
        <w:rPr>
          <w:rFonts w:ascii="Arial" w:hAnsi="Arial" w:cs="Arial"/>
          <w:color w:val="000000"/>
        </w:rPr>
      </w:pPr>
      <w:r>
        <w:rPr>
          <w:rFonts w:ascii="Arial" w:hAnsi="Arial" w:cs="Arial"/>
          <w:color w:val="000000"/>
        </w:rPr>
        <w:t>The Notes Payable account represents long-term loan from the Philippine National Bank (PNB) through the Omnibus Credit Line per Credit Agreement with NTA dated June 24, 1996. It was transferred to the Philippine Deposit Insurance Corporation (PDIC) by way of “dacion en pago”</w:t>
      </w:r>
      <w:r w:rsidR="00E72946">
        <w:rPr>
          <w:rFonts w:ascii="Arial" w:hAnsi="Arial" w:cs="Arial"/>
          <w:color w:val="000000"/>
        </w:rPr>
        <w:t xml:space="preserve"> </w:t>
      </w:r>
      <w:r w:rsidR="001D0423" w:rsidRPr="001D0423">
        <w:rPr>
          <w:rFonts w:ascii="Arial" w:hAnsi="Arial" w:cs="Arial"/>
          <w:color w:val="000000"/>
        </w:rPr>
        <w:t>agreement on July 30, 200</w:t>
      </w:r>
      <w:r>
        <w:rPr>
          <w:rFonts w:ascii="Arial" w:hAnsi="Arial" w:cs="Arial"/>
          <w:color w:val="000000"/>
        </w:rPr>
        <w:t>2. The loan is payable for a period of eight years, with four years grace period and the repayment would start on the fifth year up to July 2009. Section 1.1.5 of the Restructuring Agreement dated November 22, 2004 provides that accrued interest shall be capitalized and payable within a period of eight years, subject to a three-year moratorium period.</w:t>
      </w:r>
    </w:p>
    <w:p w:rsidR="00ED7B0C" w:rsidRDefault="00ED7B0C" w:rsidP="00FB0D00">
      <w:pPr>
        <w:pStyle w:val="ListParagraph"/>
        <w:spacing w:after="0" w:line="240" w:lineRule="auto"/>
        <w:ind w:left="0"/>
        <w:jc w:val="both"/>
        <w:rPr>
          <w:rFonts w:ascii="Arial" w:hAnsi="Arial" w:cs="Arial"/>
          <w:color w:val="000000"/>
        </w:rPr>
      </w:pPr>
    </w:p>
    <w:p w:rsidR="00ED7B0C" w:rsidRDefault="00AD4A59" w:rsidP="00FB0D00">
      <w:pPr>
        <w:pStyle w:val="ListParagraph"/>
        <w:numPr>
          <w:ilvl w:val="0"/>
          <w:numId w:val="100"/>
        </w:numPr>
        <w:spacing w:after="0" w:line="240" w:lineRule="auto"/>
        <w:ind w:left="0" w:firstLine="0"/>
        <w:jc w:val="both"/>
        <w:rPr>
          <w:rFonts w:ascii="Arial" w:hAnsi="Arial" w:cs="Arial"/>
          <w:color w:val="000000"/>
        </w:rPr>
      </w:pPr>
      <w:r>
        <w:rPr>
          <w:rFonts w:ascii="Arial" w:hAnsi="Arial" w:cs="Arial"/>
          <w:color w:val="000000"/>
        </w:rPr>
        <w:t>Verification of the Notes Payable account with PDIC disclosed that there was a capitalized interest on the said loan totalling P62.541 million. However, this</w:t>
      </w:r>
      <w:r w:rsidRPr="00FB0D00">
        <w:rPr>
          <w:rFonts w:ascii="Arial" w:hAnsi="Arial" w:cs="Arial"/>
          <w:color w:val="000000"/>
        </w:rPr>
        <w:t xml:space="preserve"> </w:t>
      </w:r>
      <w:r w:rsidR="001D0423" w:rsidRPr="001D0423">
        <w:rPr>
          <w:rFonts w:ascii="Arial" w:hAnsi="Arial" w:cs="Arial"/>
          <w:color w:val="000000"/>
        </w:rPr>
        <w:t>was not recorded in the books of</w:t>
      </w:r>
      <w:r>
        <w:rPr>
          <w:rFonts w:ascii="Arial" w:hAnsi="Arial" w:cs="Arial"/>
          <w:color w:val="000000"/>
        </w:rPr>
        <w:t xml:space="preserve"> accounts. Moreover, comparison of the book balance of P72.745 million with the Statement of Account from PDIC of P78.729 million showed a discrepancy of P5.984 million. Management informed that the discrepancy of P5.984 million represents direct payment made by Pag-IBIG to PDIC. This was taken as a deduction from interest by the latter while NTA recorded said payment as a deduction from loan principal. Management added that it will request PDIC for consideration, to take up the payment as a deduction from the principal instead of interest.</w:t>
      </w:r>
    </w:p>
    <w:p w:rsidR="00ED7B0C" w:rsidRDefault="00ED7B0C" w:rsidP="00FB0D00">
      <w:pPr>
        <w:pStyle w:val="ListParagraph"/>
        <w:spacing w:after="0" w:line="240" w:lineRule="auto"/>
        <w:ind w:left="0"/>
        <w:jc w:val="both"/>
        <w:rPr>
          <w:rFonts w:ascii="Arial" w:hAnsi="Arial" w:cs="Arial"/>
          <w:color w:val="000000"/>
        </w:rPr>
      </w:pPr>
    </w:p>
    <w:p w:rsidR="00ED7B0C" w:rsidRDefault="00AD4A59" w:rsidP="00FB0D00">
      <w:pPr>
        <w:pStyle w:val="ListParagraph"/>
        <w:numPr>
          <w:ilvl w:val="0"/>
          <w:numId w:val="244"/>
        </w:numPr>
        <w:spacing w:after="0" w:line="240" w:lineRule="auto"/>
        <w:ind w:left="0" w:firstLine="0"/>
        <w:jc w:val="both"/>
        <w:rPr>
          <w:rFonts w:ascii="Arial" w:hAnsi="Arial" w:cs="Arial"/>
          <w:color w:val="000000"/>
        </w:rPr>
      </w:pPr>
      <w:r>
        <w:rPr>
          <w:rFonts w:ascii="Arial" w:hAnsi="Arial" w:cs="Arial"/>
          <w:color w:val="000000"/>
        </w:rPr>
        <w:t>On the other hand, on July 29, 2013, Management received a written notice from PDIC informing them of the approval of their request for loan restructuring by the PDIC Board on July 17, 2013.  Verification, however, revealed that the Loan Restructuring Agreement has not been signed yet by the parties as at audit date.</w:t>
      </w:r>
    </w:p>
    <w:p w:rsidR="006820F8" w:rsidRPr="00320470" w:rsidRDefault="006820F8" w:rsidP="006820F8">
      <w:pPr>
        <w:pStyle w:val="ListParagraph"/>
        <w:spacing w:after="0"/>
        <w:rPr>
          <w:rFonts w:ascii="Arial" w:hAnsi="Arial" w:cs="Arial"/>
          <w:color w:val="000000"/>
        </w:rPr>
      </w:pPr>
    </w:p>
    <w:p w:rsidR="006820F8" w:rsidRPr="00320470" w:rsidRDefault="00AD4A59" w:rsidP="006820F8">
      <w:pPr>
        <w:pStyle w:val="ListParagraph"/>
        <w:numPr>
          <w:ilvl w:val="0"/>
          <w:numId w:val="101"/>
        </w:numPr>
        <w:spacing w:after="0" w:line="240" w:lineRule="auto"/>
        <w:ind w:left="0" w:firstLine="0"/>
        <w:jc w:val="both"/>
        <w:rPr>
          <w:rFonts w:ascii="Arial" w:hAnsi="Arial" w:cs="Arial"/>
          <w:color w:val="000000"/>
        </w:rPr>
      </w:pPr>
      <w:r>
        <w:rPr>
          <w:rFonts w:ascii="Arial" w:hAnsi="Arial" w:cs="Arial"/>
          <w:color w:val="000000"/>
        </w:rPr>
        <w:t>The non-recording of capitalized interest understated the Notes Payable account and the discrepancy between NTA books and statement of account from PDIC rendered the account balance doubtful.</w:t>
      </w:r>
    </w:p>
    <w:p w:rsidR="006820F8" w:rsidRPr="00320470" w:rsidRDefault="006820F8" w:rsidP="006820F8">
      <w:pPr>
        <w:pStyle w:val="ListParagraph"/>
        <w:spacing w:after="0" w:line="240" w:lineRule="auto"/>
        <w:ind w:firstLine="720"/>
        <w:jc w:val="both"/>
        <w:rPr>
          <w:rFonts w:ascii="Arial" w:hAnsi="Arial" w:cs="Arial"/>
          <w:color w:val="000000"/>
        </w:rPr>
      </w:pPr>
    </w:p>
    <w:p w:rsidR="006820F8" w:rsidRPr="00FB0D00" w:rsidRDefault="00AD4A59" w:rsidP="006820F8">
      <w:pPr>
        <w:pStyle w:val="ListParagraph"/>
        <w:numPr>
          <w:ilvl w:val="1"/>
          <w:numId w:val="70"/>
        </w:numPr>
        <w:spacing w:after="0" w:line="240" w:lineRule="auto"/>
        <w:ind w:left="0" w:firstLine="0"/>
        <w:jc w:val="both"/>
        <w:rPr>
          <w:rFonts w:ascii="Arial" w:hAnsi="Arial" w:cs="Arial"/>
          <w:color w:val="000000"/>
        </w:rPr>
      </w:pPr>
      <w:r>
        <w:rPr>
          <w:rFonts w:ascii="Arial" w:hAnsi="Arial" w:cs="Arial"/>
          <w:b/>
          <w:color w:val="000000"/>
        </w:rPr>
        <w:t>We recommended and Management agreed to negotiate with PDIC to expedite the execution of the Loan Restructuring Agreement as basis for recording the amount of loan and capitalized interest in the books.</w:t>
      </w:r>
    </w:p>
    <w:p w:rsidR="00ED7B0C" w:rsidRDefault="00ED7B0C" w:rsidP="00FB0D00">
      <w:pPr>
        <w:pStyle w:val="ListParagraph"/>
        <w:spacing w:after="0" w:line="240" w:lineRule="auto"/>
        <w:ind w:left="0"/>
        <w:jc w:val="both"/>
        <w:rPr>
          <w:rFonts w:ascii="Arial" w:hAnsi="Arial" w:cs="Arial"/>
          <w:b/>
          <w:color w:val="000000"/>
        </w:rPr>
      </w:pPr>
    </w:p>
    <w:p w:rsidR="00ED7B0C" w:rsidRPr="00FB0D00" w:rsidRDefault="00ED7B0C" w:rsidP="00FB0D00">
      <w:pPr>
        <w:pStyle w:val="ListParagraph"/>
        <w:spacing w:after="0" w:line="240" w:lineRule="auto"/>
        <w:ind w:left="0"/>
        <w:jc w:val="both"/>
        <w:rPr>
          <w:rFonts w:ascii="Arial" w:hAnsi="Arial" w:cs="Arial"/>
          <w:color w:val="000000"/>
        </w:rPr>
      </w:pPr>
    </w:p>
    <w:p w:rsidR="00ED7B0C" w:rsidRPr="00FB0D00" w:rsidRDefault="00AD4A59" w:rsidP="00FB0D00">
      <w:pPr>
        <w:pStyle w:val="ListParagraph"/>
        <w:numPr>
          <w:ilvl w:val="0"/>
          <w:numId w:val="83"/>
        </w:numPr>
        <w:spacing w:after="0" w:line="240" w:lineRule="auto"/>
        <w:ind w:left="0" w:firstLine="0"/>
        <w:jc w:val="both"/>
        <w:rPr>
          <w:rFonts w:ascii="Arial" w:hAnsi="Arial" w:cs="Arial"/>
          <w:b/>
          <w:color w:val="000000"/>
        </w:rPr>
      </w:pPr>
      <w:r w:rsidRPr="00FB0D00">
        <w:rPr>
          <w:rFonts w:ascii="Arial" w:hAnsi="Arial" w:cs="Arial"/>
          <w:b/>
          <w:color w:val="000000"/>
        </w:rPr>
        <w:t>The inventory accounts with a total balance of P7.043 million cannot be relied upon  due to discrepancy of  at lea</w:t>
      </w:r>
      <w:r w:rsidR="000A1C79">
        <w:rPr>
          <w:rFonts w:ascii="Arial" w:hAnsi="Arial" w:cs="Arial"/>
          <w:b/>
          <w:color w:val="000000"/>
        </w:rPr>
        <w:t>s</w:t>
      </w:r>
      <w:r w:rsidRPr="00FB0D00">
        <w:rPr>
          <w:rFonts w:ascii="Arial" w:hAnsi="Arial" w:cs="Arial"/>
          <w:b/>
          <w:color w:val="000000"/>
        </w:rPr>
        <w:t>t P1.164 million between the balance per books and Report on Physical Count of Inventories (RPCI) and non-maintenance of</w:t>
      </w:r>
      <w:r w:rsidR="00E72946">
        <w:rPr>
          <w:rFonts w:ascii="Arial" w:hAnsi="Arial" w:cs="Arial"/>
          <w:b/>
          <w:color w:val="000000"/>
        </w:rPr>
        <w:t xml:space="preserve"> </w:t>
      </w:r>
      <w:r w:rsidRPr="00FB0D00">
        <w:rPr>
          <w:rFonts w:ascii="Arial" w:hAnsi="Arial" w:cs="Arial"/>
          <w:b/>
          <w:color w:val="000000"/>
        </w:rPr>
        <w:t xml:space="preserve"> Supplies Ledger Cards and Stock Cards, contrary to the provisions in Sections 12 and 41, MNGAS, Volume II.</w:t>
      </w:r>
    </w:p>
    <w:p w:rsidR="00ED7B0C" w:rsidRPr="00FB0D00" w:rsidRDefault="00ED7B0C" w:rsidP="00FB0D00">
      <w:pPr>
        <w:pStyle w:val="ListParagraph"/>
        <w:spacing w:after="0" w:line="240" w:lineRule="auto"/>
        <w:ind w:left="0"/>
        <w:jc w:val="both"/>
        <w:rPr>
          <w:rFonts w:ascii="Arial" w:hAnsi="Arial" w:cs="Arial"/>
          <w:b/>
          <w:color w:val="000000"/>
        </w:rPr>
      </w:pPr>
    </w:p>
    <w:p w:rsidR="00DE0D21" w:rsidRPr="00FB0D00" w:rsidRDefault="00AD4A59" w:rsidP="00DE0D21">
      <w:pPr>
        <w:pStyle w:val="ListParagraph"/>
        <w:numPr>
          <w:ilvl w:val="1"/>
          <w:numId w:val="8"/>
        </w:numPr>
        <w:spacing w:after="0" w:line="240" w:lineRule="auto"/>
        <w:ind w:left="0" w:firstLine="0"/>
        <w:jc w:val="both"/>
        <w:rPr>
          <w:rFonts w:ascii="Arial" w:hAnsi="Arial" w:cs="Arial"/>
          <w:color w:val="000000"/>
        </w:rPr>
      </w:pPr>
      <w:r w:rsidRPr="00FB0D00">
        <w:rPr>
          <w:rFonts w:ascii="Arial" w:hAnsi="Arial" w:cs="Arial"/>
          <w:color w:val="000000"/>
        </w:rPr>
        <w:t>Section 58 of PD No. 1445 on the Audit of Assets provides that:</w:t>
      </w:r>
    </w:p>
    <w:p w:rsidR="00DE0D21" w:rsidRPr="00FB0D00" w:rsidRDefault="00DE0D21" w:rsidP="00DE0D21">
      <w:pPr>
        <w:pStyle w:val="ListParagraph"/>
        <w:spacing w:after="0" w:line="240" w:lineRule="auto"/>
        <w:ind w:left="0"/>
        <w:jc w:val="both"/>
        <w:rPr>
          <w:rFonts w:ascii="Arial" w:hAnsi="Arial" w:cs="Arial"/>
          <w:color w:val="000000"/>
        </w:rPr>
      </w:pPr>
    </w:p>
    <w:p w:rsidR="00DE0D21" w:rsidRPr="00FB0D00" w:rsidRDefault="00AD4A59" w:rsidP="00DE0D21">
      <w:pPr>
        <w:pStyle w:val="ListParagraph"/>
        <w:spacing w:after="0" w:line="240" w:lineRule="auto"/>
        <w:ind w:right="720"/>
        <w:jc w:val="both"/>
        <w:rPr>
          <w:rFonts w:ascii="Arial" w:hAnsi="Arial" w:cs="Arial"/>
          <w:i/>
          <w:color w:val="000000"/>
        </w:rPr>
      </w:pPr>
      <w:r w:rsidRPr="00FB0D00">
        <w:rPr>
          <w:rFonts w:ascii="Arial" w:hAnsi="Arial" w:cs="Arial"/>
          <w:i/>
          <w:color w:val="000000"/>
        </w:rPr>
        <w:t>The examination and audit of assets shall be performed with a view to ascertaining their existence xxx as well as propriety of items composing the respective asset accounts; xxx.</w:t>
      </w:r>
    </w:p>
    <w:p w:rsidR="00C124F3" w:rsidRPr="00FB0D00" w:rsidRDefault="00C124F3" w:rsidP="00DE0D21">
      <w:pPr>
        <w:pStyle w:val="ListParagraph"/>
        <w:spacing w:after="0" w:line="240" w:lineRule="auto"/>
        <w:ind w:left="0"/>
        <w:jc w:val="both"/>
        <w:rPr>
          <w:rFonts w:ascii="Arial" w:hAnsi="Arial" w:cs="Arial"/>
          <w:color w:val="000000"/>
        </w:rPr>
      </w:pPr>
    </w:p>
    <w:p w:rsidR="00DE0D21" w:rsidRPr="00FB0D00" w:rsidRDefault="00AD4A59" w:rsidP="00DE0D21">
      <w:pPr>
        <w:pStyle w:val="ListParagraph"/>
        <w:numPr>
          <w:ilvl w:val="1"/>
          <w:numId w:val="8"/>
        </w:numPr>
        <w:spacing w:after="0" w:line="240" w:lineRule="auto"/>
        <w:ind w:left="0" w:firstLine="0"/>
        <w:jc w:val="both"/>
        <w:rPr>
          <w:rFonts w:ascii="Arial" w:hAnsi="Arial" w:cs="Arial"/>
          <w:color w:val="000000"/>
        </w:rPr>
      </w:pPr>
      <w:r w:rsidRPr="00FB0D00">
        <w:rPr>
          <w:rFonts w:ascii="Arial" w:hAnsi="Arial" w:cs="Arial"/>
          <w:color w:val="000000"/>
        </w:rPr>
        <w:t xml:space="preserve">Physical count of inventories for various supplies was conducted in the Central Office from July 18 to December 31, 2013 and a Report on Physical Count of Inventories (RPCI) was furnished the audit team totaling P1.700 million. Review of the Inventories account balances per books of P2.864 million disclosed total discrepancy of P1.164 million compared with the RPCI, as shown in Table 6. </w:t>
      </w:r>
    </w:p>
    <w:p w:rsidR="00DE0D21" w:rsidRPr="00FB0D00" w:rsidRDefault="00DE0D21" w:rsidP="00DE0D21">
      <w:pPr>
        <w:pStyle w:val="ListParagraph"/>
        <w:spacing w:after="0" w:line="240" w:lineRule="auto"/>
        <w:ind w:left="0"/>
        <w:jc w:val="both"/>
        <w:rPr>
          <w:rFonts w:ascii="Arial" w:hAnsi="Arial" w:cs="Arial"/>
          <w:color w:val="000000"/>
          <w:sz w:val="18"/>
          <w:szCs w:val="18"/>
        </w:rPr>
      </w:pPr>
    </w:p>
    <w:p w:rsidR="00DE0D21" w:rsidRPr="00FB0D00" w:rsidRDefault="00AD4A59" w:rsidP="00DE0D21">
      <w:pPr>
        <w:pStyle w:val="ListParagraph"/>
        <w:spacing w:after="0" w:line="240" w:lineRule="auto"/>
        <w:ind w:left="0"/>
        <w:jc w:val="center"/>
        <w:rPr>
          <w:rFonts w:ascii="Arial" w:hAnsi="Arial" w:cs="Arial"/>
          <w:b/>
          <w:color w:val="000000"/>
          <w:sz w:val="20"/>
          <w:szCs w:val="20"/>
        </w:rPr>
      </w:pPr>
      <w:r w:rsidRPr="00FB0D00">
        <w:rPr>
          <w:rFonts w:ascii="Arial" w:hAnsi="Arial" w:cs="Arial"/>
          <w:b/>
          <w:color w:val="000000"/>
          <w:sz w:val="20"/>
          <w:szCs w:val="20"/>
        </w:rPr>
        <w:t>Table 6 – Discrepancy between Books and RPCI of Central Office</w:t>
      </w:r>
    </w:p>
    <w:p w:rsidR="00DE0D21" w:rsidRPr="00FB0D00" w:rsidRDefault="00DE0D21" w:rsidP="00DE0D21">
      <w:pPr>
        <w:pStyle w:val="ListParagraph"/>
        <w:spacing w:after="0" w:line="240" w:lineRule="auto"/>
        <w:ind w:left="0"/>
        <w:jc w:val="center"/>
        <w:rPr>
          <w:rFonts w:ascii="Arial" w:hAnsi="Arial" w:cs="Arial"/>
          <w:color w:val="000000"/>
        </w:rPr>
      </w:pPr>
    </w:p>
    <w:tbl>
      <w:tblPr>
        <w:tblW w:w="8701" w:type="dxa"/>
        <w:tblInd w:w="108" w:type="dxa"/>
        <w:tblBorders>
          <w:top w:val="single" w:sz="4" w:space="0" w:color="auto"/>
          <w:bottom w:val="double" w:sz="4" w:space="0" w:color="auto"/>
        </w:tblBorders>
        <w:tblLook w:val="00A0" w:firstRow="1" w:lastRow="0" w:firstColumn="1" w:lastColumn="0" w:noHBand="0" w:noVBand="0"/>
      </w:tblPr>
      <w:tblGrid>
        <w:gridCol w:w="2327"/>
        <w:gridCol w:w="2312"/>
        <w:gridCol w:w="1858"/>
        <w:gridCol w:w="2204"/>
      </w:tblGrid>
      <w:tr w:rsidR="00DE0D21" w:rsidRPr="00320470" w:rsidTr="00FB0D00">
        <w:trPr>
          <w:trHeight w:val="260"/>
          <w:tblHeader/>
        </w:trPr>
        <w:tc>
          <w:tcPr>
            <w:tcW w:w="2327" w:type="dxa"/>
            <w:tcBorders>
              <w:top w:val="single" w:sz="4" w:space="0" w:color="auto"/>
              <w:bottom w:val="single" w:sz="4" w:space="0" w:color="auto"/>
            </w:tcBorders>
          </w:tcPr>
          <w:p w:rsidR="00DE0D21" w:rsidRPr="00FB0D00" w:rsidRDefault="00DE0D21" w:rsidP="001A4263">
            <w:pPr>
              <w:pStyle w:val="ListParagraph"/>
              <w:spacing w:after="0" w:line="240" w:lineRule="auto"/>
              <w:ind w:left="-108"/>
              <w:rPr>
                <w:rFonts w:ascii="Arial" w:hAnsi="Arial" w:cs="Arial"/>
                <w:b/>
                <w:color w:val="000000"/>
                <w:sz w:val="20"/>
                <w:szCs w:val="20"/>
              </w:rPr>
            </w:pPr>
          </w:p>
        </w:tc>
        <w:tc>
          <w:tcPr>
            <w:tcW w:w="2312" w:type="dxa"/>
            <w:tcBorders>
              <w:top w:val="single" w:sz="4" w:space="0" w:color="auto"/>
              <w:bottom w:val="single" w:sz="4" w:space="0" w:color="auto"/>
            </w:tcBorders>
          </w:tcPr>
          <w:p w:rsidR="00DE0D21" w:rsidRPr="00FB0D00" w:rsidRDefault="00AD4A59" w:rsidP="001A4263">
            <w:pPr>
              <w:pStyle w:val="ListParagraph"/>
              <w:spacing w:after="0" w:line="240" w:lineRule="auto"/>
              <w:ind w:left="-5"/>
              <w:jc w:val="right"/>
              <w:rPr>
                <w:rFonts w:ascii="Arial" w:hAnsi="Arial" w:cs="Arial"/>
                <w:b/>
                <w:color w:val="000000"/>
                <w:sz w:val="20"/>
                <w:szCs w:val="20"/>
              </w:rPr>
            </w:pPr>
            <w:r w:rsidRPr="00FB0D00">
              <w:rPr>
                <w:rFonts w:ascii="Arial" w:hAnsi="Arial" w:cs="Arial"/>
                <w:b/>
                <w:color w:val="000000"/>
                <w:sz w:val="20"/>
                <w:szCs w:val="20"/>
              </w:rPr>
              <w:t>Book  Balance</w:t>
            </w:r>
          </w:p>
        </w:tc>
        <w:tc>
          <w:tcPr>
            <w:tcW w:w="1858" w:type="dxa"/>
            <w:tcBorders>
              <w:top w:val="single" w:sz="4" w:space="0" w:color="auto"/>
              <w:bottom w:val="single" w:sz="4" w:space="0" w:color="auto"/>
            </w:tcBorders>
          </w:tcPr>
          <w:p w:rsidR="00ED7B0C" w:rsidRPr="00FB0D00" w:rsidRDefault="00AD4A59" w:rsidP="00FB0D00">
            <w:pPr>
              <w:pStyle w:val="ListParagraph"/>
              <w:spacing w:after="0" w:line="240" w:lineRule="auto"/>
              <w:ind w:left="466"/>
              <w:jc w:val="center"/>
              <w:rPr>
                <w:rFonts w:ascii="Arial" w:hAnsi="Arial" w:cs="Arial"/>
                <w:b/>
                <w:color w:val="000000"/>
                <w:sz w:val="20"/>
                <w:szCs w:val="20"/>
              </w:rPr>
            </w:pPr>
            <w:r w:rsidRPr="00FB0D00">
              <w:rPr>
                <w:rFonts w:ascii="Arial" w:hAnsi="Arial" w:cs="Arial"/>
                <w:b/>
                <w:color w:val="000000"/>
                <w:sz w:val="20"/>
                <w:szCs w:val="20"/>
              </w:rPr>
              <w:t>RPCI</w:t>
            </w:r>
          </w:p>
        </w:tc>
        <w:tc>
          <w:tcPr>
            <w:tcW w:w="2204" w:type="dxa"/>
            <w:tcBorders>
              <w:top w:val="single" w:sz="4" w:space="0" w:color="auto"/>
              <w:bottom w:val="single" w:sz="4" w:space="0" w:color="auto"/>
            </w:tcBorders>
          </w:tcPr>
          <w:p w:rsidR="00DE0D21" w:rsidRPr="00FB0D00" w:rsidRDefault="00AD4A59" w:rsidP="001A4263">
            <w:pPr>
              <w:pStyle w:val="ListParagraph"/>
              <w:spacing w:after="0" w:line="240" w:lineRule="auto"/>
              <w:ind w:left="0" w:right="-47"/>
              <w:jc w:val="right"/>
              <w:rPr>
                <w:rFonts w:ascii="Arial" w:hAnsi="Arial" w:cs="Arial"/>
                <w:b/>
                <w:color w:val="000000"/>
                <w:sz w:val="20"/>
                <w:szCs w:val="20"/>
              </w:rPr>
            </w:pPr>
            <w:r w:rsidRPr="00FB0D00">
              <w:rPr>
                <w:rFonts w:ascii="Arial" w:hAnsi="Arial" w:cs="Arial"/>
                <w:b/>
                <w:color w:val="000000"/>
                <w:sz w:val="20"/>
                <w:szCs w:val="20"/>
              </w:rPr>
              <w:t>Discrepancy</w:t>
            </w:r>
          </w:p>
        </w:tc>
      </w:tr>
      <w:tr w:rsidR="00DE0D21" w:rsidRPr="00320470" w:rsidTr="00FB0D00">
        <w:trPr>
          <w:trHeight w:val="255"/>
        </w:trPr>
        <w:tc>
          <w:tcPr>
            <w:tcW w:w="2327" w:type="dxa"/>
            <w:tcBorders>
              <w:top w:val="single" w:sz="4" w:space="0" w:color="auto"/>
            </w:tcBorders>
          </w:tcPr>
          <w:p w:rsidR="00DE0D21" w:rsidRPr="00FB0D00" w:rsidRDefault="00AD4A59" w:rsidP="001A4263">
            <w:pPr>
              <w:pStyle w:val="ListParagraph"/>
              <w:spacing w:after="0" w:line="240" w:lineRule="auto"/>
              <w:ind w:left="-108"/>
              <w:jc w:val="both"/>
              <w:rPr>
                <w:rFonts w:ascii="Arial" w:hAnsi="Arial" w:cs="Arial"/>
                <w:color w:val="000000"/>
                <w:sz w:val="20"/>
                <w:szCs w:val="20"/>
              </w:rPr>
            </w:pPr>
            <w:r w:rsidRPr="00FB0D00">
              <w:rPr>
                <w:rFonts w:ascii="Arial" w:hAnsi="Arial" w:cs="Arial"/>
                <w:color w:val="000000"/>
                <w:sz w:val="20"/>
                <w:szCs w:val="20"/>
              </w:rPr>
              <w:t>Accountable forms</w:t>
            </w:r>
          </w:p>
        </w:tc>
        <w:tc>
          <w:tcPr>
            <w:tcW w:w="2312" w:type="dxa"/>
            <w:tcBorders>
              <w:top w:val="single" w:sz="4" w:space="0" w:color="auto"/>
            </w:tcBorders>
          </w:tcPr>
          <w:p w:rsidR="00DE0D21" w:rsidRPr="00FB0D00" w:rsidRDefault="00AD4A59" w:rsidP="001A4263">
            <w:pPr>
              <w:pStyle w:val="ListParagraph"/>
              <w:spacing w:after="0" w:line="240" w:lineRule="auto"/>
              <w:ind w:left="0"/>
              <w:jc w:val="right"/>
              <w:rPr>
                <w:rFonts w:ascii="Arial" w:hAnsi="Arial" w:cs="Arial"/>
                <w:color w:val="000000"/>
                <w:sz w:val="20"/>
                <w:szCs w:val="20"/>
              </w:rPr>
            </w:pPr>
            <w:r w:rsidRPr="00FB0D00">
              <w:rPr>
                <w:rFonts w:ascii="Arial" w:hAnsi="Arial" w:cs="Arial"/>
                <w:color w:val="000000"/>
                <w:sz w:val="20"/>
                <w:szCs w:val="20"/>
              </w:rPr>
              <w:t xml:space="preserve">              P      43,089  </w:t>
            </w:r>
          </w:p>
        </w:tc>
        <w:tc>
          <w:tcPr>
            <w:tcW w:w="1858" w:type="dxa"/>
            <w:tcBorders>
              <w:top w:val="single" w:sz="4" w:space="0" w:color="auto"/>
            </w:tcBorders>
          </w:tcPr>
          <w:p w:rsidR="00DE0D21" w:rsidRPr="00FB0D00" w:rsidRDefault="00AD4A59" w:rsidP="001A4263">
            <w:pPr>
              <w:pStyle w:val="ListParagraph"/>
              <w:spacing w:after="0" w:line="240" w:lineRule="auto"/>
              <w:ind w:left="0"/>
              <w:jc w:val="right"/>
              <w:rPr>
                <w:rFonts w:ascii="Arial" w:hAnsi="Arial" w:cs="Arial"/>
                <w:color w:val="000000"/>
                <w:sz w:val="20"/>
                <w:szCs w:val="20"/>
              </w:rPr>
            </w:pPr>
            <w:r w:rsidRPr="00FB0D00">
              <w:rPr>
                <w:rFonts w:ascii="Arial" w:hAnsi="Arial" w:cs="Arial"/>
                <w:color w:val="000000"/>
                <w:sz w:val="20"/>
                <w:szCs w:val="20"/>
              </w:rPr>
              <w:t xml:space="preserve">       P      97,440</w:t>
            </w:r>
          </w:p>
        </w:tc>
        <w:tc>
          <w:tcPr>
            <w:tcW w:w="2204" w:type="dxa"/>
            <w:tcBorders>
              <w:top w:val="single" w:sz="4" w:space="0" w:color="auto"/>
            </w:tcBorders>
          </w:tcPr>
          <w:p w:rsidR="00DE0D21" w:rsidRPr="00FB0D00" w:rsidRDefault="00AD4A59" w:rsidP="001A4263">
            <w:pPr>
              <w:pStyle w:val="ListParagraph"/>
              <w:tabs>
                <w:tab w:val="left" w:pos="1102"/>
                <w:tab w:val="left" w:pos="1194"/>
              </w:tabs>
              <w:spacing w:after="0" w:line="240" w:lineRule="auto"/>
              <w:ind w:left="0" w:right="-47"/>
              <w:jc w:val="right"/>
              <w:rPr>
                <w:rFonts w:ascii="Arial" w:hAnsi="Arial" w:cs="Arial"/>
                <w:color w:val="000000"/>
                <w:sz w:val="20"/>
                <w:szCs w:val="20"/>
              </w:rPr>
            </w:pPr>
            <w:r w:rsidRPr="00FB0D00">
              <w:rPr>
                <w:rFonts w:ascii="Arial" w:hAnsi="Arial" w:cs="Arial"/>
                <w:color w:val="000000"/>
                <w:sz w:val="20"/>
                <w:szCs w:val="20"/>
              </w:rPr>
              <w:t xml:space="preserve">           P     (54,351)   </w:t>
            </w:r>
          </w:p>
        </w:tc>
      </w:tr>
      <w:tr w:rsidR="00DE0D21" w:rsidRPr="00320470" w:rsidTr="00FB0D00">
        <w:trPr>
          <w:trHeight w:val="255"/>
        </w:trPr>
        <w:tc>
          <w:tcPr>
            <w:tcW w:w="2327" w:type="dxa"/>
          </w:tcPr>
          <w:p w:rsidR="00DE0D21" w:rsidRPr="00FB0D00" w:rsidRDefault="00AD4A59" w:rsidP="001A4263">
            <w:pPr>
              <w:pStyle w:val="ListParagraph"/>
              <w:spacing w:after="0" w:line="240" w:lineRule="auto"/>
              <w:ind w:left="-108"/>
              <w:jc w:val="both"/>
              <w:rPr>
                <w:rFonts w:ascii="Arial" w:hAnsi="Arial" w:cs="Arial"/>
                <w:color w:val="000000"/>
                <w:sz w:val="20"/>
                <w:szCs w:val="20"/>
              </w:rPr>
            </w:pPr>
            <w:r w:rsidRPr="00FB0D00">
              <w:rPr>
                <w:rFonts w:ascii="Arial" w:hAnsi="Arial" w:cs="Arial"/>
                <w:color w:val="000000"/>
                <w:sz w:val="20"/>
                <w:szCs w:val="20"/>
              </w:rPr>
              <w:t>Finished goods MFPP</w:t>
            </w:r>
          </w:p>
        </w:tc>
        <w:tc>
          <w:tcPr>
            <w:tcW w:w="2312" w:type="dxa"/>
          </w:tcPr>
          <w:p w:rsidR="00DE0D21" w:rsidRPr="00FB0D00" w:rsidRDefault="00AD4A59" w:rsidP="001A4263">
            <w:pPr>
              <w:pStyle w:val="ListParagraph"/>
              <w:spacing w:after="0" w:line="240" w:lineRule="auto"/>
              <w:ind w:left="0"/>
              <w:jc w:val="right"/>
              <w:rPr>
                <w:rFonts w:ascii="Arial" w:hAnsi="Arial" w:cs="Arial"/>
                <w:color w:val="000000"/>
                <w:sz w:val="20"/>
                <w:szCs w:val="20"/>
              </w:rPr>
            </w:pPr>
            <w:r w:rsidRPr="00FB0D00">
              <w:rPr>
                <w:rFonts w:ascii="Arial" w:hAnsi="Arial" w:cs="Arial"/>
                <w:color w:val="000000"/>
                <w:sz w:val="20"/>
                <w:szCs w:val="20"/>
              </w:rPr>
              <w:t xml:space="preserve">                   211,984</w:t>
            </w:r>
          </w:p>
        </w:tc>
        <w:tc>
          <w:tcPr>
            <w:tcW w:w="1858" w:type="dxa"/>
          </w:tcPr>
          <w:p w:rsidR="00DE0D21" w:rsidRPr="00FB0D00" w:rsidRDefault="00AD4A59" w:rsidP="001A4263">
            <w:pPr>
              <w:pStyle w:val="ListParagraph"/>
              <w:spacing w:after="0" w:line="240" w:lineRule="auto"/>
              <w:ind w:left="808"/>
              <w:jc w:val="right"/>
              <w:rPr>
                <w:rFonts w:ascii="Arial" w:hAnsi="Arial" w:cs="Arial"/>
                <w:color w:val="000000"/>
                <w:sz w:val="20"/>
                <w:szCs w:val="20"/>
              </w:rPr>
            </w:pPr>
            <w:r w:rsidRPr="00FB0D00">
              <w:rPr>
                <w:rFonts w:ascii="Arial" w:hAnsi="Arial" w:cs="Arial"/>
                <w:color w:val="000000"/>
                <w:sz w:val="20"/>
                <w:szCs w:val="20"/>
              </w:rPr>
              <w:t>-</w:t>
            </w:r>
          </w:p>
        </w:tc>
        <w:tc>
          <w:tcPr>
            <w:tcW w:w="2204" w:type="dxa"/>
          </w:tcPr>
          <w:p w:rsidR="00DE0D21" w:rsidRPr="00FB0D00" w:rsidRDefault="00AD4A59" w:rsidP="001A4263">
            <w:pPr>
              <w:pStyle w:val="ListParagraph"/>
              <w:spacing w:after="0" w:line="240" w:lineRule="auto"/>
              <w:ind w:left="0" w:right="-47"/>
              <w:jc w:val="right"/>
              <w:rPr>
                <w:rFonts w:ascii="Arial" w:hAnsi="Arial" w:cs="Arial"/>
                <w:color w:val="000000"/>
                <w:sz w:val="20"/>
                <w:szCs w:val="20"/>
              </w:rPr>
            </w:pPr>
            <w:r w:rsidRPr="00FB0D00">
              <w:rPr>
                <w:rFonts w:ascii="Arial" w:hAnsi="Arial" w:cs="Arial"/>
                <w:color w:val="000000"/>
                <w:sz w:val="20"/>
                <w:szCs w:val="20"/>
              </w:rPr>
              <w:t xml:space="preserve">                 211,984</w:t>
            </w:r>
          </w:p>
        </w:tc>
      </w:tr>
      <w:tr w:rsidR="00DE0D21" w:rsidRPr="00320470" w:rsidTr="00FB0D00">
        <w:trPr>
          <w:trHeight w:val="243"/>
        </w:trPr>
        <w:tc>
          <w:tcPr>
            <w:tcW w:w="2327" w:type="dxa"/>
          </w:tcPr>
          <w:p w:rsidR="00DE0D21" w:rsidRPr="00FB0D00" w:rsidRDefault="00AD4A59" w:rsidP="001A4263">
            <w:pPr>
              <w:pStyle w:val="ListParagraph"/>
              <w:spacing w:after="0" w:line="240" w:lineRule="auto"/>
              <w:ind w:left="-108"/>
              <w:jc w:val="both"/>
              <w:rPr>
                <w:rFonts w:ascii="Arial" w:hAnsi="Arial" w:cs="Arial"/>
                <w:color w:val="000000"/>
                <w:sz w:val="20"/>
                <w:szCs w:val="20"/>
              </w:rPr>
            </w:pPr>
            <w:r w:rsidRPr="00FB0D00">
              <w:rPr>
                <w:rFonts w:ascii="Arial" w:hAnsi="Arial" w:cs="Arial"/>
                <w:color w:val="000000"/>
                <w:sz w:val="20"/>
                <w:szCs w:val="20"/>
              </w:rPr>
              <w:t>Agricultural supplies</w:t>
            </w:r>
          </w:p>
        </w:tc>
        <w:tc>
          <w:tcPr>
            <w:tcW w:w="2312" w:type="dxa"/>
          </w:tcPr>
          <w:p w:rsidR="00DE0D21" w:rsidRPr="00FB0D00" w:rsidRDefault="00AD4A59" w:rsidP="001A4263">
            <w:pPr>
              <w:pStyle w:val="ListParagraph"/>
              <w:spacing w:after="0" w:line="240" w:lineRule="auto"/>
              <w:ind w:left="0"/>
              <w:jc w:val="right"/>
              <w:rPr>
                <w:rFonts w:ascii="Arial" w:hAnsi="Arial" w:cs="Arial"/>
                <w:color w:val="000000"/>
                <w:sz w:val="20"/>
                <w:szCs w:val="20"/>
              </w:rPr>
            </w:pPr>
            <w:r w:rsidRPr="00FB0D00">
              <w:rPr>
                <w:rFonts w:ascii="Arial" w:hAnsi="Arial" w:cs="Arial"/>
                <w:color w:val="000000"/>
                <w:sz w:val="20"/>
                <w:szCs w:val="20"/>
              </w:rPr>
              <w:t xml:space="preserve"> 416,479</w:t>
            </w:r>
          </w:p>
        </w:tc>
        <w:tc>
          <w:tcPr>
            <w:tcW w:w="1858" w:type="dxa"/>
          </w:tcPr>
          <w:p w:rsidR="00DE0D21" w:rsidRPr="00FB0D00" w:rsidRDefault="00AD4A59" w:rsidP="001A4263">
            <w:pPr>
              <w:pStyle w:val="ListParagraph"/>
              <w:spacing w:after="0" w:line="240" w:lineRule="auto"/>
              <w:ind w:left="808"/>
              <w:jc w:val="right"/>
              <w:rPr>
                <w:rFonts w:ascii="Arial" w:hAnsi="Arial" w:cs="Arial"/>
                <w:color w:val="000000"/>
                <w:sz w:val="20"/>
                <w:szCs w:val="20"/>
              </w:rPr>
            </w:pPr>
            <w:r w:rsidRPr="00FB0D00">
              <w:rPr>
                <w:rFonts w:ascii="Arial" w:hAnsi="Arial" w:cs="Arial"/>
                <w:color w:val="000000"/>
                <w:sz w:val="20"/>
                <w:szCs w:val="20"/>
              </w:rPr>
              <w:t>-</w:t>
            </w:r>
          </w:p>
        </w:tc>
        <w:tc>
          <w:tcPr>
            <w:tcW w:w="2204" w:type="dxa"/>
          </w:tcPr>
          <w:p w:rsidR="00DE0D21" w:rsidRPr="00FB0D00" w:rsidRDefault="00AD4A59" w:rsidP="001A4263">
            <w:pPr>
              <w:pStyle w:val="ListParagraph"/>
              <w:spacing w:after="0" w:line="240" w:lineRule="auto"/>
              <w:ind w:left="0" w:right="-47"/>
              <w:jc w:val="right"/>
              <w:rPr>
                <w:rFonts w:ascii="Arial" w:hAnsi="Arial" w:cs="Arial"/>
                <w:color w:val="000000"/>
                <w:sz w:val="20"/>
                <w:szCs w:val="20"/>
              </w:rPr>
            </w:pPr>
            <w:r w:rsidRPr="00FB0D00">
              <w:rPr>
                <w:rFonts w:ascii="Arial" w:hAnsi="Arial" w:cs="Arial"/>
                <w:color w:val="000000"/>
                <w:sz w:val="20"/>
                <w:szCs w:val="20"/>
              </w:rPr>
              <w:t xml:space="preserve"> 416,479</w:t>
            </w:r>
          </w:p>
        </w:tc>
      </w:tr>
      <w:tr w:rsidR="00DE0D21" w:rsidRPr="00320470" w:rsidTr="00FB0D00">
        <w:trPr>
          <w:trHeight w:val="255"/>
        </w:trPr>
        <w:tc>
          <w:tcPr>
            <w:tcW w:w="2327" w:type="dxa"/>
          </w:tcPr>
          <w:p w:rsidR="00DE0D21" w:rsidRPr="00FB0D00" w:rsidRDefault="00AD4A59" w:rsidP="001A4263">
            <w:pPr>
              <w:pStyle w:val="ListParagraph"/>
              <w:spacing w:after="0" w:line="240" w:lineRule="auto"/>
              <w:ind w:left="-108"/>
              <w:jc w:val="both"/>
              <w:rPr>
                <w:rFonts w:ascii="Arial" w:hAnsi="Arial" w:cs="Arial"/>
                <w:color w:val="000000"/>
                <w:sz w:val="20"/>
                <w:szCs w:val="20"/>
              </w:rPr>
            </w:pPr>
            <w:r w:rsidRPr="00FB0D00">
              <w:rPr>
                <w:rFonts w:ascii="Arial" w:hAnsi="Arial" w:cs="Arial"/>
                <w:color w:val="000000"/>
                <w:sz w:val="20"/>
                <w:szCs w:val="20"/>
              </w:rPr>
              <w:t>Other supplies</w:t>
            </w:r>
          </w:p>
        </w:tc>
        <w:tc>
          <w:tcPr>
            <w:tcW w:w="2312" w:type="dxa"/>
          </w:tcPr>
          <w:p w:rsidR="00DE0D21" w:rsidRPr="00FB0D00" w:rsidRDefault="00AD4A59" w:rsidP="001A4263">
            <w:pPr>
              <w:pStyle w:val="ListParagraph"/>
              <w:spacing w:after="0" w:line="240" w:lineRule="auto"/>
              <w:ind w:left="0"/>
              <w:jc w:val="right"/>
              <w:rPr>
                <w:rFonts w:ascii="Arial" w:hAnsi="Arial" w:cs="Arial"/>
                <w:color w:val="000000"/>
                <w:sz w:val="20"/>
                <w:szCs w:val="20"/>
              </w:rPr>
            </w:pPr>
            <w:r w:rsidRPr="00FB0D00">
              <w:rPr>
                <w:rFonts w:ascii="Arial" w:hAnsi="Arial" w:cs="Arial"/>
                <w:color w:val="000000"/>
                <w:sz w:val="20"/>
                <w:szCs w:val="20"/>
              </w:rPr>
              <w:t xml:space="preserve">                1,510,214</w:t>
            </w:r>
          </w:p>
        </w:tc>
        <w:tc>
          <w:tcPr>
            <w:tcW w:w="1858" w:type="dxa"/>
          </w:tcPr>
          <w:p w:rsidR="00DE0D21" w:rsidRPr="00FB0D00" w:rsidRDefault="00AD4A59" w:rsidP="001A4263">
            <w:pPr>
              <w:pStyle w:val="ListParagraph"/>
              <w:spacing w:after="0" w:line="240" w:lineRule="auto"/>
              <w:ind w:left="0"/>
              <w:jc w:val="right"/>
              <w:rPr>
                <w:rFonts w:ascii="Arial" w:hAnsi="Arial" w:cs="Arial"/>
                <w:color w:val="000000"/>
                <w:sz w:val="20"/>
                <w:szCs w:val="20"/>
              </w:rPr>
            </w:pPr>
            <w:r w:rsidRPr="00FB0D00">
              <w:rPr>
                <w:rFonts w:ascii="Arial" w:hAnsi="Arial" w:cs="Arial"/>
                <w:color w:val="000000"/>
                <w:sz w:val="20"/>
                <w:szCs w:val="20"/>
              </w:rPr>
              <w:t>920,742</w:t>
            </w:r>
          </w:p>
        </w:tc>
        <w:tc>
          <w:tcPr>
            <w:tcW w:w="2204" w:type="dxa"/>
          </w:tcPr>
          <w:p w:rsidR="00DE0D21" w:rsidRPr="00FB0D00" w:rsidRDefault="00AD4A59" w:rsidP="001A4263">
            <w:pPr>
              <w:pStyle w:val="ListParagraph"/>
              <w:spacing w:after="0" w:line="240" w:lineRule="auto"/>
              <w:ind w:left="0" w:right="-47"/>
              <w:jc w:val="right"/>
              <w:rPr>
                <w:rFonts w:ascii="Arial" w:hAnsi="Arial" w:cs="Arial"/>
                <w:color w:val="000000"/>
                <w:sz w:val="20"/>
                <w:szCs w:val="20"/>
              </w:rPr>
            </w:pPr>
            <w:r w:rsidRPr="00FB0D00">
              <w:rPr>
                <w:rFonts w:ascii="Arial" w:hAnsi="Arial" w:cs="Arial"/>
                <w:color w:val="000000"/>
                <w:sz w:val="20"/>
                <w:szCs w:val="20"/>
              </w:rPr>
              <w:t xml:space="preserve">                 589,472</w:t>
            </w:r>
          </w:p>
        </w:tc>
      </w:tr>
      <w:tr w:rsidR="00275F29" w:rsidRPr="00320470" w:rsidTr="00FB0D00">
        <w:trPr>
          <w:trHeight w:val="255"/>
        </w:trPr>
        <w:tc>
          <w:tcPr>
            <w:tcW w:w="2327" w:type="dxa"/>
            <w:tcBorders>
              <w:bottom w:val="single" w:sz="4" w:space="0" w:color="auto"/>
            </w:tcBorders>
          </w:tcPr>
          <w:p w:rsidR="00275F29" w:rsidRPr="00FB0D00" w:rsidRDefault="00AD4A59" w:rsidP="001A4263">
            <w:pPr>
              <w:pStyle w:val="ListParagraph"/>
              <w:spacing w:after="0" w:line="240" w:lineRule="auto"/>
              <w:ind w:left="-108"/>
              <w:jc w:val="both"/>
              <w:rPr>
                <w:rFonts w:ascii="Arial" w:hAnsi="Arial" w:cs="Arial"/>
                <w:color w:val="000000"/>
                <w:sz w:val="20"/>
                <w:szCs w:val="20"/>
              </w:rPr>
            </w:pPr>
            <w:r w:rsidRPr="00FB0D00">
              <w:rPr>
                <w:rFonts w:ascii="Arial" w:hAnsi="Arial" w:cs="Arial"/>
                <w:color w:val="000000"/>
                <w:sz w:val="20"/>
                <w:szCs w:val="20"/>
              </w:rPr>
              <w:t>Office supplies</w:t>
            </w:r>
          </w:p>
        </w:tc>
        <w:tc>
          <w:tcPr>
            <w:tcW w:w="2312" w:type="dxa"/>
            <w:tcBorders>
              <w:bottom w:val="single" w:sz="4" w:space="0" w:color="auto"/>
            </w:tcBorders>
          </w:tcPr>
          <w:p w:rsidR="00275F29" w:rsidRPr="00FB0D00" w:rsidRDefault="00AD4A59" w:rsidP="001A4263">
            <w:pPr>
              <w:pStyle w:val="ListParagraph"/>
              <w:spacing w:after="0" w:line="240" w:lineRule="auto"/>
              <w:ind w:left="0"/>
              <w:jc w:val="right"/>
              <w:rPr>
                <w:rFonts w:ascii="Arial" w:hAnsi="Arial" w:cs="Arial"/>
                <w:color w:val="000000"/>
                <w:sz w:val="20"/>
                <w:szCs w:val="20"/>
              </w:rPr>
            </w:pPr>
            <w:r w:rsidRPr="00FB0D00">
              <w:rPr>
                <w:rFonts w:ascii="Arial" w:hAnsi="Arial" w:cs="Arial"/>
                <w:color w:val="000000"/>
                <w:sz w:val="20"/>
                <w:szCs w:val="20"/>
              </w:rPr>
              <w:t>681,770</w:t>
            </w:r>
          </w:p>
        </w:tc>
        <w:tc>
          <w:tcPr>
            <w:tcW w:w="1858" w:type="dxa"/>
            <w:tcBorders>
              <w:bottom w:val="single" w:sz="4" w:space="0" w:color="auto"/>
            </w:tcBorders>
          </w:tcPr>
          <w:p w:rsidR="00275F29" w:rsidRPr="00FB0D00" w:rsidRDefault="00AD4A59" w:rsidP="001A4263">
            <w:pPr>
              <w:pStyle w:val="ListParagraph"/>
              <w:spacing w:after="0" w:line="240" w:lineRule="auto"/>
              <w:ind w:left="0"/>
              <w:jc w:val="right"/>
              <w:rPr>
                <w:rFonts w:ascii="Arial" w:hAnsi="Arial" w:cs="Arial"/>
                <w:color w:val="000000"/>
                <w:sz w:val="20"/>
                <w:szCs w:val="20"/>
              </w:rPr>
            </w:pPr>
            <w:r w:rsidRPr="00FB0D00">
              <w:rPr>
                <w:rFonts w:ascii="Arial" w:hAnsi="Arial" w:cs="Arial"/>
                <w:color w:val="000000"/>
                <w:sz w:val="20"/>
                <w:szCs w:val="20"/>
              </w:rPr>
              <w:t>681,770</w:t>
            </w:r>
          </w:p>
        </w:tc>
        <w:tc>
          <w:tcPr>
            <w:tcW w:w="2204" w:type="dxa"/>
            <w:tcBorders>
              <w:bottom w:val="single" w:sz="4" w:space="0" w:color="auto"/>
            </w:tcBorders>
          </w:tcPr>
          <w:p w:rsidR="00275F29" w:rsidRPr="00FB0D00" w:rsidRDefault="00AD4A59" w:rsidP="001A4263">
            <w:pPr>
              <w:pStyle w:val="ListParagraph"/>
              <w:spacing w:after="0" w:line="240" w:lineRule="auto"/>
              <w:ind w:left="0" w:right="-47"/>
              <w:jc w:val="right"/>
              <w:rPr>
                <w:rFonts w:ascii="Arial" w:hAnsi="Arial" w:cs="Arial"/>
                <w:color w:val="000000"/>
                <w:sz w:val="20"/>
                <w:szCs w:val="20"/>
              </w:rPr>
            </w:pPr>
            <w:r w:rsidRPr="00FB0D00">
              <w:rPr>
                <w:rFonts w:ascii="Arial" w:hAnsi="Arial" w:cs="Arial"/>
                <w:color w:val="000000"/>
                <w:sz w:val="20"/>
                <w:szCs w:val="20"/>
              </w:rPr>
              <w:t>-</w:t>
            </w:r>
          </w:p>
        </w:tc>
      </w:tr>
      <w:tr w:rsidR="00DE0D21" w:rsidRPr="00320470" w:rsidTr="00FB0D00">
        <w:trPr>
          <w:trHeight w:val="188"/>
        </w:trPr>
        <w:tc>
          <w:tcPr>
            <w:tcW w:w="2327" w:type="dxa"/>
            <w:tcBorders>
              <w:top w:val="single" w:sz="4" w:space="0" w:color="auto"/>
              <w:bottom w:val="double" w:sz="4" w:space="0" w:color="auto"/>
            </w:tcBorders>
          </w:tcPr>
          <w:p w:rsidR="00DE0D21" w:rsidRPr="00FB0D00" w:rsidRDefault="00DE0D21" w:rsidP="001A4263">
            <w:pPr>
              <w:pStyle w:val="ListParagraph"/>
              <w:spacing w:after="0" w:line="240" w:lineRule="auto"/>
              <w:ind w:left="0"/>
              <w:jc w:val="both"/>
              <w:rPr>
                <w:rFonts w:ascii="Arial" w:hAnsi="Arial" w:cs="Arial"/>
                <w:b/>
                <w:color w:val="000000"/>
                <w:sz w:val="20"/>
                <w:szCs w:val="20"/>
              </w:rPr>
            </w:pPr>
          </w:p>
        </w:tc>
        <w:tc>
          <w:tcPr>
            <w:tcW w:w="2312" w:type="dxa"/>
            <w:tcBorders>
              <w:top w:val="single" w:sz="4" w:space="0" w:color="auto"/>
              <w:bottom w:val="double" w:sz="4" w:space="0" w:color="auto"/>
            </w:tcBorders>
          </w:tcPr>
          <w:p w:rsidR="0043406F" w:rsidRPr="00FB0D00" w:rsidRDefault="00AD4A59">
            <w:pPr>
              <w:pStyle w:val="ListParagraph"/>
              <w:spacing w:after="0" w:line="240" w:lineRule="auto"/>
              <w:ind w:left="0"/>
              <w:jc w:val="right"/>
              <w:rPr>
                <w:rFonts w:ascii="Arial" w:hAnsi="Arial" w:cs="Arial"/>
                <w:b/>
                <w:color w:val="000000"/>
                <w:sz w:val="20"/>
                <w:szCs w:val="20"/>
              </w:rPr>
            </w:pPr>
            <w:r w:rsidRPr="00FB0D00">
              <w:rPr>
                <w:rFonts w:ascii="Arial" w:hAnsi="Arial" w:cs="Arial"/>
                <w:b/>
                <w:color w:val="000000"/>
                <w:sz w:val="20"/>
                <w:szCs w:val="20"/>
              </w:rPr>
              <w:t xml:space="preserve">             P 2,863,536</w:t>
            </w:r>
          </w:p>
        </w:tc>
        <w:tc>
          <w:tcPr>
            <w:tcW w:w="1858" w:type="dxa"/>
            <w:tcBorders>
              <w:top w:val="single" w:sz="4" w:space="0" w:color="auto"/>
              <w:bottom w:val="double" w:sz="4" w:space="0" w:color="auto"/>
            </w:tcBorders>
          </w:tcPr>
          <w:p w:rsidR="0043406F" w:rsidRPr="00FB0D00" w:rsidRDefault="00AD4A59">
            <w:pPr>
              <w:pStyle w:val="ListParagraph"/>
              <w:spacing w:after="0" w:line="240" w:lineRule="auto"/>
              <w:ind w:left="0"/>
              <w:jc w:val="right"/>
              <w:rPr>
                <w:rFonts w:ascii="Arial" w:hAnsi="Arial" w:cs="Arial"/>
                <w:b/>
                <w:color w:val="000000"/>
                <w:sz w:val="20"/>
                <w:szCs w:val="20"/>
              </w:rPr>
            </w:pPr>
            <w:r w:rsidRPr="00FB0D00">
              <w:rPr>
                <w:rFonts w:ascii="Arial" w:hAnsi="Arial" w:cs="Arial"/>
                <w:b/>
                <w:color w:val="000000"/>
                <w:sz w:val="20"/>
                <w:szCs w:val="20"/>
              </w:rPr>
              <w:t>P 1,699,952</w:t>
            </w:r>
          </w:p>
        </w:tc>
        <w:tc>
          <w:tcPr>
            <w:tcW w:w="2204" w:type="dxa"/>
            <w:tcBorders>
              <w:top w:val="single" w:sz="4" w:space="0" w:color="auto"/>
              <w:bottom w:val="double" w:sz="4" w:space="0" w:color="auto"/>
            </w:tcBorders>
          </w:tcPr>
          <w:p w:rsidR="00DE0D21" w:rsidRPr="00FB0D00" w:rsidRDefault="00AD4A59" w:rsidP="001A4263">
            <w:pPr>
              <w:pStyle w:val="ListParagraph"/>
              <w:spacing w:after="0" w:line="240" w:lineRule="auto"/>
              <w:ind w:left="0" w:right="-47"/>
              <w:jc w:val="right"/>
              <w:rPr>
                <w:rFonts w:ascii="Arial" w:hAnsi="Arial" w:cs="Arial"/>
                <w:b/>
                <w:color w:val="000000"/>
                <w:sz w:val="20"/>
                <w:szCs w:val="20"/>
              </w:rPr>
            </w:pPr>
            <w:r w:rsidRPr="00FB0D00">
              <w:rPr>
                <w:rFonts w:ascii="Arial" w:hAnsi="Arial" w:cs="Arial"/>
                <w:b/>
                <w:color w:val="000000"/>
                <w:sz w:val="20"/>
                <w:szCs w:val="20"/>
              </w:rPr>
              <w:t xml:space="preserve">           P 1,163,584</w:t>
            </w:r>
          </w:p>
        </w:tc>
      </w:tr>
    </w:tbl>
    <w:p w:rsidR="00DE0D21" w:rsidRPr="00FB0D00" w:rsidRDefault="00DE0D21" w:rsidP="00DE0D21">
      <w:pPr>
        <w:pStyle w:val="ListParagraph"/>
        <w:spacing w:after="0" w:line="240" w:lineRule="auto"/>
        <w:ind w:left="0"/>
        <w:jc w:val="both"/>
        <w:rPr>
          <w:rFonts w:ascii="Arial" w:hAnsi="Arial" w:cs="Arial"/>
          <w:color w:val="000000"/>
        </w:rPr>
      </w:pPr>
    </w:p>
    <w:p w:rsidR="00ED7B0C" w:rsidRPr="00FB0D00" w:rsidRDefault="00AD4A59" w:rsidP="00FB0D00">
      <w:pPr>
        <w:pStyle w:val="ListParagraph"/>
        <w:numPr>
          <w:ilvl w:val="1"/>
          <w:numId w:val="8"/>
        </w:numPr>
        <w:spacing w:after="0" w:line="240" w:lineRule="auto"/>
        <w:ind w:left="0" w:firstLine="0"/>
        <w:jc w:val="both"/>
        <w:rPr>
          <w:rFonts w:ascii="Arial" w:hAnsi="Arial" w:cs="Arial"/>
          <w:color w:val="000000"/>
        </w:rPr>
      </w:pPr>
      <w:r w:rsidRPr="00FB0D00">
        <w:rPr>
          <w:rFonts w:ascii="Arial" w:hAnsi="Arial" w:cs="Arial"/>
          <w:color w:val="000000"/>
        </w:rPr>
        <w:t>The Finished goods inventory of P211,984 represents the remaining unaccounted balance of the finished goods totaling P2.431 million of Multiline Food Processing Plant (MFPP) Project when it was closed in 2008. In compliance with our previous years’  recommendation, the Accounting Division worked back and reviewed the accounting entries made on the transactions pertinent to the MFPP Project to fully account the finished goods inventory. These finished goods of MFPP consisted of processed meat which were for sale; and since these are perishable goods, these are  no longer physically existing. The Manager of  the Regulation Department was then delegated to be directly responsible for the supervision of the operation as well as the preparation and submission of collection reports.</w:t>
      </w:r>
    </w:p>
    <w:p w:rsidR="00ED7B0C" w:rsidRPr="00FB0D00" w:rsidRDefault="00ED7B0C" w:rsidP="00FB0D00">
      <w:pPr>
        <w:pStyle w:val="ListParagraph"/>
        <w:spacing w:after="0" w:line="240" w:lineRule="auto"/>
        <w:ind w:left="0"/>
        <w:jc w:val="both"/>
        <w:rPr>
          <w:rFonts w:ascii="Arial" w:hAnsi="Arial" w:cs="Arial"/>
          <w:color w:val="000000"/>
        </w:rPr>
      </w:pPr>
    </w:p>
    <w:p w:rsidR="00DE0D21" w:rsidRPr="00FB0D00" w:rsidRDefault="00AD4A59" w:rsidP="00DE0D21">
      <w:pPr>
        <w:pStyle w:val="ListParagraph"/>
        <w:numPr>
          <w:ilvl w:val="1"/>
          <w:numId w:val="8"/>
        </w:numPr>
        <w:spacing w:after="0" w:line="240" w:lineRule="auto"/>
        <w:ind w:left="0" w:firstLine="0"/>
        <w:jc w:val="both"/>
        <w:rPr>
          <w:rFonts w:ascii="Arial" w:hAnsi="Arial" w:cs="Arial"/>
          <w:color w:val="000000"/>
        </w:rPr>
      </w:pPr>
      <w:r w:rsidRPr="00FB0D00">
        <w:rPr>
          <w:rFonts w:ascii="Arial" w:hAnsi="Arial" w:cs="Arial"/>
          <w:color w:val="000000"/>
        </w:rPr>
        <w:t>Inquiry from the Property Officer and the Accountant pertinent to the other discrepancies noted disclosed that they are still in the process of tracing records/reports on issuances of inventories that may not have been forwarded to the Accounting Division as basis for crediting the inventory accounts.</w:t>
      </w:r>
    </w:p>
    <w:p w:rsidR="00DE0D21" w:rsidRPr="00FB0D00" w:rsidRDefault="00DE0D21" w:rsidP="00DE0D21">
      <w:pPr>
        <w:pStyle w:val="ListParagraph"/>
        <w:spacing w:after="0" w:line="240" w:lineRule="auto"/>
        <w:ind w:left="0"/>
        <w:jc w:val="both"/>
        <w:rPr>
          <w:rFonts w:ascii="Arial" w:hAnsi="Arial" w:cs="Arial"/>
          <w:color w:val="000000"/>
        </w:rPr>
      </w:pPr>
    </w:p>
    <w:p w:rsidR="00DE0D21" w:rsidRPr="00FB0D00" w:rsidRDefault="00AD4A59" w:rsidP="00DE0D21">
      <w:pPr>
        <w:pStyle w:val="ListParagraph"/>
        <w:numPr>
          <w:ilvl w:val="1"/>
          <w:numId w:val="8"/>
        </w:numPr>
        <w:tabs>
          <w:tab w:val="left" w:pos="720"/>
        </w:tabs>
        <w:spacing w:after="0" w:line="240" w:lineRule="auto"/>
        <w:ind w:left="0" w:firstLine="0"/>
        <w:jc w:val="both"/>
        <w:rPr>
          <w:rFonts w:ascii="Arial" w:hAnsi="Arial" w:cs="Arial"/>
          <w:color w:val="000000"/>
        </w:rPr>
      </w:pPr>
      <w:r w:rsidRPr="00FB0D00">
        <w:rPr>
          <w:rFonts w:ascii="Arial" w:hAnsi="Arial" w:cs="Arial"/>
          <w:color w:val="000000"/>
        </w:rPr>
        <w:t>Likewise, Supplies Ledger Cards and Stocks Cards were not prepared and maintained by the Accounting Division and Property Section, respectively, contrary to  Sections 12 and 41 of the MNGAS, Volume II, which require that  supplies ledger cards that contain the details or breakdown of the balance of the controlling account shall be prepared and maintained by the Accounting Division and the stock card to record all receipts and issuances of supplies shall be prepared and maintained by the Property Division.</w:t>
      </w:r>
    </w:p>
    <w:p w:rsidR="00DE0D21" w:rsidRPr="00FB0D00" w:rsidRDefault="00DE0D21" w:rsidP="00DE0D21">
      <w:pPr>
        <w:pStyle w:val="ListParagraph"/>
        <w:tabs>
          <w:tab w:val="left" w:pos="720"/>
        </w:tabs>
        <w:spacing w:after="0" w:line="240" w:lineRule="auto"/>
        <w:ind w:left="0"/>
        <w:jc w:val="both"/>
        <w:rPr>
          <w:rFonts w:ascii="Arial" w:hAnsi="Arial" w:cs="Arial"/>
          <w:color w:val="000000"/>
        </w:rPr>
      </w:pPr>
    </w:p>
    <w:p w:rsidR="00DE0D21" w:rsidRPr="00FB0D00" w:rsidRDefault="00AD4A59" w:rsidP="00DE0D21">
      <w:pPr>
        <w:pStyle w:val="ListParagraph"/>
        <w:numPr>
          <w:ilvl w:val="1"/>
          <w:numId w:val="8"/>
        </w:numPr>
        <w:tabs>
          <w:tab w:val="left" w:pos="720"/>
        </w:tabs>
        <w:spacing w:after="0" w:line="240" w:lineRule="auto"/>
        <w:ind w:left="0" w:firstLine="0"/>
        <w:jc w:val="both"/>
        <w:rPr>
          <w:rFonts w:ascii="Arial" w:hAnsi="Arial" w:cs="Arial"/>
          <w:color w:val="000000"/>
        </w:rPr>
      </w:pPr>
      <w:r w:rsidRPr="00FB0D00">
        <w:rPr>
          <w:rFonts w:ascii="Arial" w:hAnsi="Arial" w:cs="Arial"/>
          <w:color w:val="000000"/>
        </w:rPr>
        <w:t>The discrepancy of P1.164 million between the inventory balance per books and the RPCI in the Central Office and the non-maintenance of Subsidiary Ledger Cards and Stock Cards for each type of supplies affected the reliability of the inventory accounts with a total balance of P7.043 million as at year-end.</w:t>
      </w:r>
    </w:p>
    <w:p w:rsidR="00DE0D21" w:rsidRPr="00FB0D00" w:rsidRDefault="00DE0D21" w:rsidP="00DE0D21">
      <w:pPr>
        <w:spacing w:after="0" w:line="240" w:lineRule="auto"/>
        <w:ind w:left="720" w:right="720"/>
        <w:jc w:val="both"/>
        <w:rPr>
          <w:rFonts w:ascii="Arial" w:hAnsi="Arial" w:cs="Arial"/>
          <w:i/>
          <w:color w:val="000000"/>
        </w:rPr>
      </w:pPr>
    </w:p>
    <w:p w:rsidR="00DE0D21" w:rsidRPr="00FB0D00" w:rsidRDefault="00AD4A59" w:rsidP="00DE0D21">
      <w:pPr>
        <w:pStyle w:val="ListParagraph"/>
        <w:numPr>
          <w:ilvl w:val="1"/>
          <w:numId w:val="8"/>
        </w:numPr>
        <w:tabs>
          <w:tab w:val="left" w:pos="720"/>
        </w:tabs>
        <w:spacing w:after="0" w:line="240" w:lineRule="auto"/>
        <w:ind w:left="0" w:firstLine="0"/>
        <w:jc w:val="both"/>
        <w:rPr>
          <w:rFonts w:ascii="Arial" w:hAnsi="Arial" w:cs="Arial"/>
          <w:b/>
          <w:color w:val="000000"/>
        </w:rPr>
      </w:pPr>
      <w:r w:rsidRPr="00FB0D00">
        <w:rPr>
          <w:rFonts w:ascii="Arial" w:hAnsi="Arial" w:cs="Arial"/>
          <w:b/>
          <w:color w:val="000000"/>
        </w:rPr>
        <w:t xml:space="preserve">We recommended that Management:  </w:t>
      </w:r>
    </w:p>
    <w:p w:rsidR="00DE0D21" w:rsidRPr="00FB0D00" w:rsidRDefault="00DE0D21" w:rsidP="00DE0D21">
      <w:pPr>
        <w:pStyle w:val="ListParagraph"/>
        <w:spacing w:after="0" w:line="240" w:lineRule="auto"/>
        <w:ind w:left="810"/>
        <w:jc w:val="both"/>
        <w:rPr>
          <w:rFonts w:ascii="Arial" w:hAnsi="Arial" w:cs="Arial"/>
          <w:b/>
          <w:color w:val="000000"/>
        </w:rPr>
      </w:pPr>
    </w:p>
    <w:p w:rsidR="00ED7B0C" w:rsidRPr="00FB0D00" w:rsidRDefault="00AD4A59" w:rsidP="00FB0D00">
      <w:pPr>
        <w:pStyle w:val="ListParagraph"/>
        <w:numPr>
          <w:ilvl w:val="1"/>
          <w:numId w:val="43"/>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Require the Central Office Accountant and the Property Officer to:</w:t>
      </w:r>
    </w:p>
    <w:p w:rsidR="00ED7B0C" w:rsidRPr="00FB0D00" w:rsidRDefault="00ED7B0C" w:rsidP="00FB0D00">
      <w:pPr>
        <w:pStyle w:val="ListParagraph"/>
        <w:spacing w:after="0" w:line="240" w:lineRule="auto"/>
        <w:jc w:val="both"/>
        <w:rPr>
          <w:rFonts w:ascii="Arial" w:hAnsi="Arial" w:cs="Arial"/>
          <w:b/>
          <w:color w:val="000000"/>
        </w:rPr>
      </w:pPr>
    </w:p>
    <w:p w:rsidR="00ED7B0C" w:rsidRPr="00FB0D00" w:rsidRDefault="00AD4A59" w:rsidP="00FB0D00">
      <w:pPr>
        <w:pStyle w:val="ListParagraph"/>
        <w:tabs>
          <w:tab w:val="left" w:pos="1980"/>
        </w:tabs>
        <w:spacing w:after="0" w:line="240" w:lineRule="auto"/>
        <w:ind w:left="1260"/>
        <w:jc w:val="both"/>
        <w:rPr>
          <w:rFonts w:ascii="Arial" w:hAnsi="Arial" w:cs="Arial"/>
          <w:b/>
          <w:color w:val="000000"/>
        </w:rPr>
      </w:pPr>
      <w:r w:rsidRPr="00FB0D00">
        <w:rPr>
          <w:rFonts w:ascii="Arial" w:hAnsi="Arial" w:cs="Arial"/>
          <w:b/>
          <w:color w:val="000000"/>
        </w:rPr>
        <w:t xml:space="preserve">a.1 </w:t>
      </w:r>
      <w:r w:rsidRPr="00FB0D00">
        <w:rPr>
          <w:rFonts w:ascii="Arial" w:hAnsi="Arial" w:cs="Arial"/>
          <w:b/>
          <w:color w:val="000000"/>
        </w:rPr>
        <w:tab/>
        <w:t>Reconcile the balance of the Inventory accounts recorded in the books with the RPCI; and</w:t>
      </w:r>
    </w:p>
    <w:p w:rsidR="00DE0D21" w:rsidRPr="00FB0D00" w:rsidRDefault="00DE0D21" w:rsidP="00DE0D21">
      <w:pPr>
        <w:pStyle w:val="ListParagraph"/>
        <w:tabs>
          <w:tab w:val="left" w:pos="1440"/>
        </w:tabs>
        <w:spacing w:after="0" w:line="240" w:lineRule="auto"/>
        <w:ind w:left="360"/>
        <w:jc w:val="both"/>
        <w:rPr>
          <w:rFonts w:ascii="Arial" w:hAnsi="Arial" w:cs="Arial"/>
          <w:b/>
          <w:color w:val="000000"/>
        </w:rPr>
      </w:pPr>
    </w:p>
    <w:p w:rsidR="00ED7B0C" w:rsidRPr="00FB0D00" w:rsidRDefault="00AD4A59" w:rsidP="00FB0D00">
      <w:pPr>
        <w:pStyle w:val="ListParagraph"/>
        <w:tabs>
          <w:tab w:val="left" w:pos="1980"/>
        </w:tabs>
        <w:spacing w:after="0" w:line="240" w:lineRule="auto"/>
        <w:ind w:left="1260"/>
        <w:jc w:val="both"/>
        <w:rPr>
          <w:rFonts w:ascii="Arial" w:hAnsi="Arial" w:cs="Arial"/>
          <w:b/>
          <w:color w:val="000000"/>
        </w:rPr>
      </w:pPr>
      <w:r w:rsidRPr="00FB0D00">
        <w:rPr>
          <w:rFonts w:ascii="Arial" w:hAnsi="Arial" w:cs="Arial"/>
          <w:b/>
          <w:color w:val="000000"/>
        </w:rPr>
        <w:t xml:space="preserve">a.2 </w:t>
      </w:r>
      <w:r w:rsidRPr="00FB0D00">
        <w:rPr>
          <w:rFonts w:ascii="Arial" w:hAnsi="Arial" w:cs="Arial"/>
          <w:b/>
          <w:color w:val="000000"/>
        </w:rPr>
        <w:tab/>
        <w:t>Prepare and maintain Subsidiary Ledger Cards and Stock Cards for each type of supplies to facilitate reconciliation with the Physical Inventory Report;</w:t>
      </w:r>
      <w:r w:rsidR="00E82364">
        <w:rPr>
          <w:rFonts w:ascii="Arial" w:hAnsi="Arial" w:cs="Arial"/>
          <w:b/>
          <w:color w:val="000000"/>
        </w:rPr>
        <w:t xml:space="preserve"> and</w:t>
      </w:r>
    </w:p>
    <w:p w:rsidR="00ED7B0C" w:rsidRPr="00FB0D00" w:rsidRDefault="00ED7B0C" w:rsidP="00FB0D00">
      <w:pPr>
        <w:pStyle w:val="ListParagraph"/>
        <w:tabs>
          <w:tab w:val="left" w:pos="1980"/>
        </w:tabs>
        <w:spacing w:after="0" w:line="240" w:lineRule="auto"/>
        <w:ind w:left="1260"/>
        <w:jc w:val="both"/>
        <w:rPr>
          <w:rFonts w:ascii="Arial" w:hAnsi="Arial" w:cs="Arial"/>
          <w:b/>
          <w:color w:val="000000"/>
        </w:rPr>
      </w:pPr>
    </w:p>
    <w:p w:rsidR="00ED7B0C" w:rsidRPr="00FB0D00" w:rsidRDefault="00AD4A59" w:rsidP="00FB0D00">
      <w:pPr>
        <w:pStyle w:val="ListParagraph"/>
        <w:numPr>
          <w:ilvl w:val="1"/>
          <w:numId w:val="43"/>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Require the then designated supervisor of MFPP Project to submit additional documents to fully account for the remaining finished good inventory amounting to P211,984; otherwise, she will be held accountable for the money value of the said inventory account considering that the Project had been closed more than five years ago.</w:t>
      </w:r>
    </w:p>
    <w:p w:rsidR="00DE0D21" w:rsidRPr="00FB0D00" w:rsidRDefault="00DE0D21" w:rsidP="00DE0D21">
      <w:pPr>
        <w:pStyle w:val="ListParagraph"/>
        <w:spacing w:after="0" w:line="240" w:lineRule="auto"/>
        <w:ind w:left="0"/>
        <w:jc w:val="both"/>
        <w:rPr>
          <w:rFonts w:ascii="Arial" w:hAnsi="Arial" w:cs="Arial"/>
          <w:color w:val="000000"/>
        </w:rPr>
      </w:pPr>
    </w:p>
    <w:p w:rsidR="00DE0D21" w:rsidRPr="00FB0D00" w:rsidRDefault="00AD4A59" w:rsidP="00DE0D21">
      <w:pPr>
        <w:pStyle w:val="ListParagraph"/>
        <w:numPr>
          <w:ilvl w:val="1"/>
          <w:numId w:val="8"/>
        </w:numPr>
        <w:tabs>
          <w:tab w:val="left" w:pos="720"/>
        </w:tabs>
        <w:spacing w:after="0" w:line="240" w:lineRule="auto"/>
        <w:ind w:left="0" w:firstLine="0"/>
        <w:jc w:val="both"/>
        <w:rPr>
          <w:rFonts w:ascii="Arial" w:hAnsi="Arial" w:cs="Arial"/>
          <w:color w:val="000000"/>
        </w:rPr>
      </w:pPr>
      <w:r w:rsidRPr="00FB0D00">
        <w:rPr>
          <w:rFonts w:ascii="Arial" w:hAnsi="Arial" w:cs="Arial"/>
          <w:color w:val="000000"/>
        </w:rPr>
        <w:t>Management commented that subsidiary ledgers are already maintained by the Accounting personnel starting CY 2014 which was verified by the Audit Team.</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ED7B0C" w:rsidP="00FB0D00">
      <w:pPr>
        <w:pStyle w:val="ListParagraph"/>
        <w:spacing w:after="0" w:line="240" w:lineRule="auto"/>
        <w:ind w:left="0"/>
        <w:jc w:val="both"/>
        <w:rPr>
          <w:rFonts w:ascii="Arial" w:hAnsi="Arial" w:cs="Arial"/>
          <w:b/>
          <w:color w:val="000000"/>
          <w:highlight w:val="yellow"/>
        </w:rPr>
      </w:pPr>
    </w:p>
    <w:p w:rsidR="00ED7B0C" w:rsidRPr="00FB0D00" w:rsidRDefault="00AD4A59" w:rsidP="00FB0D00">
      <w:pPr>
        <w:pStyle w:val="ListParagraph"/>
        <w:numPr>
          <w:ilvl w:val="0"/>
          <w:numId w:val="83"/>
        </w:numPr>
        <w:spacing w:after="0" w:line="240" w:lineRule="auto"/>
        <w:ind w:left="0" w:firstLine="0"/>
        <w:jc w:val="both"/>
        <w:rPr>
          <w:rFonts w:ascii="Arial" w:hAnsi="Arial" w:cs="Arial"/>
          <w:b/>
          <w:color w:val="000000"/>
        </w:rPr>
      </w:pPr>
      <w:r w:rsidRPr="00FB0D00">
        <w:rPr>
          <w:rFonts w:ascii="Arial" w:hAnsi="Arial" w:cs="Arial"/>
          <w:b/>
          <w:color w:val="000000"/>
        </w:rPr>
        <w:t>Cash advances  pertaining to prior and current years of P1.663 million and P0.136 million, respectively, or a total of P1.799 million, remained unliquidated despite the purposes of said cash advances are already completed, contrary to COA Circular Nos. 2012-004 and 97-002. Likewise, the grant and liquidation of some cash advances were not compliant with the said regulations.</w:t>
      </w:r>
    </w:p>
    <w:p w:rsidR="00416EBB" w:rsidRPr="00320470" w:rsidRDefault="00416EBB" w:rsidP="00416EBB">
      <w:pPr>
        <w:pStyle w:val="ListParagraph"/>
        <w:spacing w:after="0" w:line="240" w:lineRule="auto"/>
        <w:ind w:left="0"/>
        <w:jc w:val="both"/>
        <w:rPr>
          <w:rFonts w:ascii="Arial" w:hAnsi="Arial" w:cs="Arial"/>
          <w:color w:val="000000"/>
        </w:rPr>
      </w:pPr>
    </w:p>
    <w:p w:rsidR="00107350" w:rsidRPr="00FB0D00" w:rsidRDefault="00AD4A59" w:rsidP="00416EBB">
      <w:pPr>
        <w:pStyle w:val="ListParagraph"/>
        <w:numPr>
          <w:ilvl w:val="1"/>
          <w:numId w:val="149"/>
        </w:numPr>
        <w:spacing w:after="0" w:line="240" w:lineRule="auto"/>
        <w:ind w:left="0" w:firstLine="0"/>
        <w:jc w:val="both"/>
        <w:rPr>
          <w:rFonts w:ascii="Arial" w:hAnsi="Arial" w:cs="Arial"/>
          <w:b/>
          <w:color w:val="000000"/>
        </w:rPr>
      </w:pPr>
      <w:r w:rsidRPr="00FB0D00">
        <w:rPr>
          <w:rFonts w:ascii="Arial" w:hAnsi="Arial" w:cs="Arial"/>
          <w:color w:val="000000"/>
        </w:rPr>
        <w:t>Section 1 of COA Circular No. 2012-004 dated November 28, 2012 states that:</w:t>
      </w:r>
    </w:p>
    <w:p w:rsidR="00ED7B0C" w:rsidRDefault="00ED7B0C" w:rsidP="00FB0D00">
      <w:pPr>
        <w:tabs>
          <w:tab w:val="left" w:pos="90"/>
        </w:tabs>
        <w:spacing w:after="0" w:line="240" w:lineRule="auto"/>
        <w:ind w:left="360" w:right="720"/>
        <w:jc w:val="both"/>
        <w:rPr>
          <w:rFonts w:ascii="Arial" w:hAnsi="Arial" w:cs="Arial"/>
          <w:i/>
          <w:color w:val="000000"/>
        </w:rPr>
      </w:pPr>
    </w:p>
    <w:p w:rsidR="00ED7B0C" w:rsidRDefault="00AD4A59" w:rsidP="00FB0D00">
      <w:pPr>
        <w:spacing w:after="0" w:line="240" w:lineRule="auto"/>
        <w:ind w:left="810" w:right="720"/>
        <w:jc w:val="both"/>
        <w:rPr>
          <w:rFonts w:ascii="Arial" w:hAnsi="Arial" w:cs="Arial"/>
          <w:i/>
          <w:color w:val="000000"/>
        </w:rPr>
      </w:pPr>
      <w:r>
        <w:rPr>
          <w:rFonts w:ascii="Arial" w:hAnsi="Arial" w:cs="Arial"/>
          <w:i/>
          <w:color w:val="000000"/>
        </w:rPr>
        <w:t>Under existing regulations, cash advances must, as a rule, be liquidated within the prescribed periods depending upon the nature and purpose of the cash advance (e.g., for salaries and wages; petty and field operating expenses; local travel and foreign travel). Included among operating expenses are cash advances for the payment of honoraria and similar payments to officials and employees; operating expenditures for special projects and activities like anniversary celebration; and special purpose and time bound activity like cultural and athletic activities. These must be liquidated within twenty (20) days from accomplishment of the purpose.</w:t>
      </w:r>
    </w:p>
    <w:p w:rsidR="00ED7B0C" w:rsidRPr="00FB0D00" w:rsidRDefault="00ED7B0C" w:rsidP="00FB0D00">
      <w:pPr>
        <w:pStyle w:val="ListParagraph"/>
        <w:spacing w:after="0" w:line="240" w:lineRule="auto"/>
        <w:ind w:left="0"/>
        <w:jc w:val="both"/>
        <w:rPr>
          <w:rFonts w:ascii="Arial" w:hAnsi="Arial" w:cs="Arial"/>
          <w:b/>
          <w:color w:val="000000"/>
        </w:rPr>
      </w:pPr>
    </w:p>
    <w:p w:rsidR="00416EBB" w:rsidRPr="00FB0D00" w:rsidRDefault="00AD4A59" w:rsidP="00416EBB">
      <w:pPr>
        <w:pStyle w:val="ListParagraph"/>
        <w:numPr>
          <w:ilvl w:val="1"/>
          <w:numId w:val="149"/>
        </w:numPr>
        <w:spacing w:after="0" w:line="240" w:lineRule="auto"/>
        <w:ind w:left="0" w:firstLine="0"/>
        <w:jc w:val="both"/>
        <w:rPr>
          <w:rFonts w:ascii="Arial" w:hAnsi="Arial" w:cs="Arial"/>
          <w:b/>
          <w:color w:val="000000"/>
        </w:rPr>
      </w:pPr>
      <w:r w:rsidRPr="00FB0D00">
        <w:rPr>
          <w:rFonts w:ascii="Arial" w:hAnsi="Arial" w:cs="Arial"/>
          <w:color w:val="000000"/>
        </w:rPr>
        <w:t>Records showed that unliquidated cash advances in the Central Office,</w:t>
      </w:r>
      <w:r w:rsidR="0076032A">
        <w:rPr>
          <w:rFonts w:ascii="Arial" w:hAnsi="Arial" w:cs="Arial"/>
          <w:color w:val="000000"/>
        </w:rPr>
        <w:t xml:space="preserve"> </w:t>
      </w:r>
      <w:r w:rsidRPr="00FB0D00">
        <w:rPr>
          <w:rFonts w:ascii="Arial" w:hAnsi="Arial" w:cs="Arial"/>
          <w:color w:val="000000"/>
        </w:rPr>
        <w:t>Branch Offices and the Agripinoy Project amounted to P1.799 million as at December 31, 2013, breakdown is shown in Table 7.</w:t>
      </w:r>
    </w:p>
    <w:p w:rsidR="00535F3E" w:rsidRPr="00FB0D00" w:rsidRDefault="00535F3E" w:rsidP="00416EBB">
      <w:pPr>
        <w:pStyle w:val="ListParagraph"/>
        <w:spacing w:after="0"/>
        <w:ind w:left="0"/>
        <w:jc w:val="both"/>
        <w:rPr>
          <w:rFonts w:ascii="Arial" w:hAnsi="Arial" w:cs="Arial"/>
          <w:b/>
          <w:color w:val="000000"/>
        </w:rPr>
      </w:pPr>
    </w:p>
    <w:p w:rsidR="00ED7B0C" w:rsidRPr="00FB0D00" w:rsidRDefault="00AD4A59" w:rsidP="00FB0D00">
      <w:pPr>
        <w:pStyle w:val="ListParagraph"/>
        <w:spacing w:after="0"/>
        <w:ind w:left="0"/>
        <w:jc w:val="center"/>
        <w:rPr>
          <w:rFonts w:ascii="Arial" w:hAnsi="Arial" w:cs="Arial"/>
          <w:b/>
          <w:color w:val="000000"/>
          <w:sz w:val="20"/>
          <w:szCs w:val="20"/>
        </w:rPr>
      </w:pPr>
      <w:r w:rsidRPr="00FB0D00">
        <w:rPr>
          <w:rFonts w:ascii="Arial" w:hAnsi="Arial" w:cs="Arial"/>
          <w:b/>
          <w:color w:val="000000"/>
          <w:sz w:val="20"/>
          <w:szCs w:val="20"/>
        </w:rPr>
        <w:t>Table 7 – Unliquidated Cash Advances as at December 31, 2013</w:t>
      </w:r>
    </w:p>
    <w:p w:rsidR="00766179" w:rsidRPr="00FB0D00" w:rsidRDefault="00766179" w:rsidP="00416EBB">
      <w:pPr>
        <w:pStyle w:val="ListParagraph"/>
        <w:spacing w:after="0"/>
        <w:ind w:left="0"/>
        <w:jc w:val="both"/>
        <w:rPr>
          <w:rFonts w:ascii="Arial" w:hAnsi="Arial" w:cs="Arial"/>
          <w:b/>
          <w:color w:val="000000"/>
          <w:sz w:val="20"/>
          <w:szCs w:val="20"/>
        </w:rPr>
      </w:pPr>
    </w:p>
    <w:tbl>
      <w:tblPr>
        <w:tblW w:w="8658" w:type="dxa"/>
        <w:tblInd w:w="108" w:type="dxa"/>
        <w:tblBorders>
          <w:top w:val="single" w:sz="4" w:space="0" w:color="auto"/>
          <w:bottom w:val="single" w:sz="4" w:space="0" w:color="auto"/>
        </w:tblBorders>
        <w:tblLayout w:type="fixed"/>
        <w:tblLook w:val="00A0" w:firstRow="1" w:lastRow="0" w:firstColumn="1" w:lastColumn="0" w:noHBand="0" w:noVBand="0"/>
      </w:tblPr>
      <w:tblGrid>
        <w:gridCol w:w="2862"/>
        <w:gridCol w:w="1962"/>
        <w:gridCol w:w="1926"/>
        <w:gridCol w:w="1908"/>
      </w:tblGrid>
      <w:tr w:rsidR="00D750E1" w:rsidRPr="00320470" w:rsidTr="00FB0D00">
        <w:trPr>
          <w:trHeight w:val="251"/>
          <w:tblHeader/>
        </w:trPr>
        <w:tc>
          <w:tcPr>
            <w:tcW w:w="2862" w:type="dxa"/>
            <w:tcBorders>
              <w:top w:val="single" w:sz="4" w:space="0" w:color="auto"/>
              <w:bottom w:val="single" w:sz="4" w:space="0" w:color="auto"/>
            </w:tcBorders>
          </w:tcPr>
          <w:p w:rsidR="00D750E1" w:rsidRPr="00FB0D00" w:rsidRDefault="00D750E1" w:rsidP="00B26C0A">
            <w:pPr>
              <w:spacing w:after="0" w:line="240" w:lineRule="auto"/>
              <w:ind w:left="-108"/>
              <w:rPr>
                <w:rFonts w:ascii="Arial" w:hAnsi="Arial" w:cs="Arial"/>
                <w:b/>
                <w:color w:val="000000"/>
                <w:sz w:val="20"/>
                <w:szCs w:val="20"/>
              </w:rPr>
            </w:pPr>
          </w:p>
        </w:tc>
        <w:tc>
          <w:tcPr>
            <w:tcW w:w="1962" w:type="dxa"/>
            <w:tcBorders>
              <w:top w:val="single" w:sz="4" w:space="0" w:color="auto"/>
              <w:bottom w:val="single" w:sz="4" w:space="0" w:color="auto"/>
            </w:tcBorders>
          </w:tcPr>
          <w:p w:rsidR="00ED7B0C" w:rsidRPr="00FB0D00" w:rsidRDefault="00AD4A59" w:rsidP="00FB0D00">
            <w:pPr>
              <w:spacing w:after="0" w:line="240" w:lineRule="auto"/>
              <w:ind w:left="90" w:firstLine="18"/>
              <w:jc w:val="right"/>
              <w:rPr>
                <w:rFonts w:ascii="Arial" w:hAnsi="Arial" w:cs="Arial"/>
                <w:b/>
                <w:color w:val="000000"/>
                <w:sz w:val="20"/>
                <w:szCs w:val="20"/>
              </w:rPr>
            </w:pPr>
            <w:r w:rsidRPr="00FB0D00">
              <w:rPr>
                <w:rFonts w:ascii="Arial" w:hAnsi="Arial" w:cs="Arial"/>
                <w:b/>
                <w:color w:val="000000"/>
                <w:sz w:val="20"/>
                <w:szCs w:val="20"/>
              </w:rPr>
              <w:t>Prior Years</w:t>
            </w:r>
          </w:p>
        </w:tc>
        <w:tc>
          <w:tcPr>
            <w:tcW w:w="1926" w:type="dxa"/>
            <w:tcBorders>
              <w:top w:val="single" w:sz="4" w:space="0" w:color="auto"/>
              <w:bottom w:val="single" w:sz="4" w:space="0" w:color="auto"/>
            </w:tcBorders>
          </w:tcPr>
          <w:p w:rsidR="00ED7B0C" w:rsidRPr="00FB0D00" w:rsidRDefault="00AD4A59" w:rsidP="00FB0D00">
            <w:pPr>
              <w:spacing w:after="0" w:line="240" w:lineRule="auto"/>
              <w:ind w:left="108" w:hanging="108"/>
              <w:jc w:val="right"/>
              <w:rPr>
                <w:rFonts w:ascii="Arial" w:hAnsi="Arial" w:cs="Arial"/>
                <w:b/>
                <w:color w:val="000000"/>
                <w:sz w:val="20"/>
                <w:szCs w:val="20"/>
              </w:rPr>
            </w:pPr>
            <w:r w:rsidRPr="00FB0D00">
              <w:rPr>
                <w:rFonts w:ascii="Arial" w:hAnsi="Arial" w:cs="Arial"/>
                <w:b/>
                <w:color w:val="000000"/>
                <w:sz w:val="20"/>
                <w:szCs w:val="20"/>
              </w:rPr>
              <w:t>Current  Year</w:t>
            </w:r>
          </w:p>
        </w:tc>
        <w:tc>
          <w:tcPr>
            <w:tcW w:w="1908" w:type="dxa"/>
            <w:tcBorders>
              <w:top w:val="single" w:sz="4" w:space="0" w:color="auto"/>
              <w:bottom w:val="single" w:sz="4" w:space="0" w:color="auto"/>
            </w:tcBorders>
            <w:vAlign w:val="center"/>
          </w:tcPr>
          <w:p w:rsidR="00ED7B0C" w:rsidRPr="00FB0D00" w:rsidRDefault="00AD4A59" w:rsidP="00FB0D00">
            <w:pPr>
              <w:spacing w:after="0" w:line="240" w:lineRule="auto"/>
              <w:ind w:left="389" w:right="-90"/>
              <w:jc w:val="right"/>
              <w:rPr>
                <w:rFonts w:ascii="Arial" w:hAnsi="Arial" w:cs="Arial"/>
                <w:b/>
                <w:color w:val="000000"/>
                <w:sz w:val="20"/>
                <w:szCs w:val="20"/>
              </w:rPr>
            </w:pPr>
            <w:r w:rsidRPr="00FB0D00">
              <w:rPr>
                <w:rFonts w:ascii="Arial" w:hAnsi="Arial" w:cs="Arial"/>
                <w:b/>
                <w:color w:val="000000"/>
                <w:sz w:val="20"/>
                <w:szCs w:val="20"/>
              </w:rPr>
              <w:t>Total</w:t>
            </w:r>
          </w:p>
        </w:tc>
      </w:tr>
      <w:tr w:rsidR="00D750E1" w:rsidRPr="00320470" w:rsidTr="00FB0D00">
        <w:trPr>
          <w:trHeight w:val="252"/>
        </w:trPr>
        <w:tc>
          <w:tcPr>
            <w:tcW w:w="2862" w:type="dxa"/>
            <w:tcBorders>
              <w:top w:val="single" w:sz="4" w:space="0" w:color="auto"/>
            </w:tcBorders>
          </w:tcPr>
          <w:p w:rsidR="00D750E1" w:rsidRPr="00320470" w:rsidRDefault="001D0423" w:rsidP="00B26C0A">
            <w:pPr>
              <w:spacing w:after="0" w:line="240" w:lineRule="auto"/>
              <w:ind w:left="-108"/>
              <w:jc w:val="both"/>
              <w:rPr>
                <w:rFonts w:ascii="Arial" w:hAnsi="Arial" w:cs="Arial"/>
                <w:color w:val="000000"/>
                <w:sz w:val="20"/>
                <w:szCs w:val="20"/>
              </w:rPr>
            </w:pPr>
            <w:r w:rsidRPr="001D0423">
              <w:rPr>
                <w:rFonts w:ascii="Arial" w:hAnsi="Arial" w:cs="Arial"/>
                <w:color w:val="000000"/>
                <w:sz w:val="20"/>
                <w:szCs w:val="20"/>
              </w:rPr>
              <w:t>Central Office</w:t>
            </w:r>
          </w:p>
        </w:tc>
        <w:tc>
          <w:tcPr>
            <w:tcW w:w="1962" w:type="dxa"/>
            <w:tcBorders>
              <w:top w:val="single" w:sz="4" w:space="0" w:color="auto"/>
            </w:tcBorders>
          </w:tcPr>
          <w:p w:rsidR="00D750E1" w:rsidRPr="00320470" w:rsidRDefault="00AD4A59" w:rsidP="00B26C0A">
            <w:pPr>
              <w:spacing w:after="0" w:line="240" w:lineRule="auto"/>
              <w:jc w:val="right"/>
              <w:rPr>
                <w:rFonts w:ascii="Arial" w:hAnsi="Arial" w:cs="Arial"/>
                <w:color w:val="000000"/>
                <w:sz w:val="20"/>
                <w:szCs w:val="20"/>
              </w:rPr>
            </w:pPr>
            <w:r>
              <w:rPr>
                <w:rFonts w:ascii="Arial" w:hAnsi="Arial" w:cs="Arial"/>
                <w:color w:val="000000"/>
                <w:sz w:val="20"/>
                <w:szCs w:val="20"/>
              </w:rPr>
              <w:t>P 1,657,935</w:t>
            </w:r>
          </w:p>
        </w:tc>
        <w:tc>
          <w:tcPr>
            <w:tcW w:w="1926" w:type="dxa"/>
            <w:tcBorders>
              <w:top w:val="single" w:sz="4" w:space="0" w:color="auto"/>
            </w:tcBorders>
          </w:tcPr>
          <w:p w:rsidR="00D750E1" w:rsidRPr="00320470" w:rsidRDefault="00AD4A59" w:rsidP="00B26C0A">
            <w:pPr>
              <w:spacing w:after="0" w:line="240" w:lineRule="auto"/>
              <w:jc w:val="right"/>
              <w:rPr>
                <w:rFonts w:ascii="Arial" w:hAnsi="Arial" w:cs="Arial"/>
                <w:color w:val="000000"/>
                <w:sz w:val="20"/>
                <w:szCs w:val="20"/>
              </w:rPr>
            </w:pPr>
            <w:r>
              <w:rPr>
                <w:rFonts w:ascii="Arial" w:hAnsi="Arial" w:cs="Arial"/>
                <w:color w:val="000000"/>
                <w:sz w:val="20"/>
                <w:szCs w:val="20"/>
              </w:rPr>
              <w:t>P 129,792</w:t>
            </w:r>
          </w:p>
        </w:tc>
        <w:tc>
          <w:tcPr>
            <w:tcW w:w="1908" w:type="dxa"/>
            <w:tcBorders>
              <w:top w:val="single" w:sz="4" w:space="0" w:color="auto"/>
            </w:tcBorders>
          </w:tcPr>
          <w:p w:rsidR="00ED7B0C" w:rsidRDefault="00AD4A59" w:rsidP="00FB0D00">
            <w:pPr>
              <w:spacing w:after="0" w:line="240" w:lineRule="auto"/>
              <w:ind w:left="389" w:right="-90"/>
              <w:jc w:val="right"/>
              <w:rPr>
                <w:rFonts w:ascii="Arial" w:hAnsi="Arial" w:cs="Arial"/>
                <w:color w:val="000000"/>
                <w:sz w:val="20"/>
                <w:szCs w:val="20"/>
              </w:rPr>
            </w:pPr>
            <w:r>
              <w:rPr>
                <w:rFonts w:ascii="Arial" w:hAnsi="Arial" w:cs="Arial"/>
                <w:color w:val="000000"/>
                <w:sz w:val="20"/>
                <w:szCs w:val="20"/>
              </w:rPr>
              <w:t>P 1,787,727</w:t>
            </w:r>
          </w:p>
        </w:tc>
      </w:tr>
      <w:tr w:rsidR="00D750E1" w:rsidRPr="00320470" w:rsidTr="00FB0D00">
        <w:trPr>
          <w:trHeight w:val="252"/>
        </w:trPr>
        <w:tc>
          <w:tcPr>
            <w:tcW w:w="2862" w:type="dxa"/>
          </w:tcPr>
          <w:p w:rsidR="00D750E1" w:rsidRPr="00FB0D00" w:rsidRDefault="00AD4A59" w:rsidP="00B26C0A">
            <w:pPr>
              <w:spacing w:after="0" w:line="240" w:lineRule="auto"/>
              <w:ind w:left="-108"/>
              <w:jc w:val="both"/>
              <w:rPr>
                <w:rFonts w:ascii="Arial" w:hAnsi="Arial" w:cs="Arial"/>
                <w:color w:val="000000"/>
                <w:sz w:val="20"/>
                <w:szCs w:val="20"/>
              </w:rPr>
            </w:pPr>
            <w:r w:rsidRPr="00FB0D00">
              <w:rPr>
                <w:rFonts w:ascii="Arial" w:hAnsi="Arial" w:cs="Arial"/>
                <w:color w:val="000000"/>
                <w:sz w:val="20"/>
                <w:szCs w:val="20"/>
              </w:rPr>
              <w:t>Candon Branch Office</w:t>
            </w:r>
          </w:p>
        </w:tc>
        <w:tc>
          <w:tcPr>
            <w:tcW w:w="1962" w:type="dxa"/>
          </w:tcPr>
          <w:p w:rsidR="00D750E1" w:rsidRPr="00FB0D00" w:rsidRDefault="00AD4A59" w:rsidP="00B26C0A">
            <w:pPr>
              <w:spacing w:after="0" w:line="240" w:lineRule="auto"/>
              <w:jc w:val="right"/>
              <w:rPr>
                <w:rFonts w:ascii="Arial" w:hAnsi="Arial" w:cs="Arial"/>
                <w:color w:val="000000"/>
                <w:sz w:val="20"/>
                <w:szCs w:val="20"/>
              </w:rPr>
            </w:pPr>
            <w:r w:rsidRPr="00FB0D00">
              <w:rPr>
                <w:rFonts w:ascii="Arial" w:hAnsi="Arial" w:cs="Arial"/>
                <w:color w:val="000000"/>
                <w:sz w:val="20"/>
                <w:szCs w:val="20"/>
              </w:rPr>
              <w:t xml:space="preserve">       5,045</w:t>
            </w:r>
          </w:p>
        </w:tc>
        <w:tc>
          <w:tcPr>
            <w:tcW w:w="1926" w:type="dxa"/>
          </w:tcPr>
          <w:p w:rsidR="00D750E1" w:rsidRPr="00FB0D00" w:rsidRDefault="00AD4A59" w:rsidP="00B26C0A">
            <w:pPr>
              <w:spacing w:after="0" w:line="240" w:lineRule="auto"/>
              <w:jc w:val="right"/>
              <w:rPr>
                <w:rFonts w:ascii="Arial" w:hAnsi="Arial" w:cs="Arial"/>
                <w:color w:val="000000"/>
                <w:sz w:val="20"/>
                <w:szCs w:val="20"/>
              </w:rPr>
            </w:pPr>
            <w:r w:rsidRPr="00FB0D00">
              <w:rPr>
                <w:rFonts w:ascii="Arial" w:hAnsi="Arial" w:cs="Arial"/>
                <w:color w:val="000000"/>
                <w:sz w:val="20"/>
                <w:szCs w:val="20"/>
              </w:rPr>
              <w:t xml:space="preserve">    5,443</w:t>
            </w:r>
          </w:p>
        </w:tc>
        <w:tc>
          <w:tcPr>
            <w:tcW w:w="1908" w:type="dxa"/>
          </w:tcPr>
          <w:p w:rsidR="00ED7B0C" w:rsidRPr="00FB0D00" w:rsidRDefault="00AD4A59" w:rsidP="00FB0D00">
            <w:pPr>
              <w:spacing w:after="0" w:line="240" w:lineRule="auto"/>
              <w:ind w:left="389" w:right="-90"/>
              <w:jc w:val="right"/>
              <w:rPr>
                <w:rFonts w:ascii="Arial" w:hAnsi="Arial" w:cs="Arial"/>
                <w:color w:val="000000"/>
                <w:sz w:val="20"/>
                <w:szCs w:val="20"/>
              </w:rPr>
            </w:pPr>
            <w:r w:rsidRPr="00FB0D00">
              <w:rPr>
                <w:rFonts w:ascii="Arial" w:hAnsi="Arial" w:cs="Arial"/>
                <w:color w:val="000000"/>
                <w:sz w:val="20"/>
                <w:szCs w:val="20"/>
              </w:rPr>
              <w:t xml:space="preserve">     10,488</w:t>
            </w:r>
          </w:p>
        </w:tc>
      </w:tr>
      <w:tr w:rsidR="00D750E1" w:rsidRPr="00320470" w:rsidTr="00FB0D00">
        <w:trPr>
          <w:trHeight w:val="252"/>
        </w:trPr>
        <w:tc>
          <w:tcPr>
            <w:tcW w:w="2862" w:type="dxa"/>
          </w:tcPr>
          <w:p w:rsidR="00D750E1" w:rsidRPr="00320470" w:rsidRDefault="001D0423" w:rsidP="009C0320">
            <w:pPr>
              <w:spacing w:after="0" w:line="240" w:lineRule="auto"/>
              <w:ind w:left="-108"/>
              <w:jc w:val="both"/>
              <w:rPr>
                <w:rFonts w:ascii="Arial" w:hAnsi="Arial" w:cs="Arial"/>
                <w:color w:val="000000"/>
                <w:sz w:val="20"/>
                <w:szCs w:val="20"/>
              </w:rPr>
            </w:pPr>
            <w:r w:rsidRPr="001D0423">
              <w:rPr>
                <w:rFonts w:ascii="Arial" w:hAnsi="Arial" w:cs="Arial"/>
                <w:color w:val="000000"/>
                <w:sz w:val="20"/>
                <w:szCs w:val="20"/>
              </w:rPr>
              <w:t>Agripinoy</w:t>
            </w:r>
          </w:p>
        </w:tc>
        <w:tc>
          <w:tcPr>
            <w:tcW w:w="1962" w:type="dxa"/>
          </w:tcPr>
          <w:p w:rsidR="00D750E1" w:rsidRPr="00320470" w:rsidRDefault="00AD4A59" w:rsidP="00D750E1">
            <w:pPr>
              <w:spacing w:after="0" w:line="240" w:lineRule="auto"/>
              <w:jc w:val="right"/>
              <w:rPr>
                <w:rFonts w:ascii="Arial" w:hAnsi="Arial" w:cs="Arial"/>
                <w:color w:val="000000"/>
                <w:sz w:val="20"/>
                <w:szCs w:val="20"/>
              </w:rPr>
            </w:pPr>
            <w:r>
              <w:rPr>
                <w:rFonts w:ascii="Arial" w:hAnsi="Arial" w:cs="Arial"/>
                <w:color w:val="000000"/>
                <w:sz w:val="20"/>
                <w:szCs w:val="20"/>
              </w:rPr>
              <w:t xml:space="preserve">              -</w:t>
            </w:r>
          </w:p>
        </w:tc>
        <w:tc>
          <w:tcPr>
            <w:tcW w:w="1926" w:type="dxa"/>
          </w:tcPr>
          <w:p w:rsidR="00D750E1" w:rsidRPr="00320470" w:rsidRDefault="00AD4A59" w:rsidP="00D750E1">
            <w:pPr>
              <w:spacing w:after="0" w:line="240" w:lineRule="auto"/>
              <w:jc w:val="right"/>
              <w:rPr>
                <w:rFonts w:ascii="Arial" w:hAnsi="Arial" w:cs="Arial"/>
                <w:color w:val="000000"/>
                <w:sz w:val="20"/>
                <w:szCs w:val="20"/>
              </w:rPr>
            </w:pPr>
            <w:r>
              <w:rPr>
                <w:rFonts w:ascii="Arial" w:hAnsi="Arial" w:cs="Arial"/>
                <w:color w:val="000000"/>
                <w:sz w:val="20"/>
                <w:szCs w:val="20"/>
              </w:rPr>
              <w:t xml:space="preserve">       443</w:t>
            </w:r>
          </w:p>
        </w:tc>
        <w:tc>
          <w:tcPr>
            <w:tcW w:w="1908" w:type="dxa"/>
          </w:tcPr>
          <w:p w:rsidR="00ED7B0C" w:rsidRDefault="00AD4A59" w:rsidP="00FB0D00">
            <w:pPr>
              <w:spacing w:after="0" w:line="240" w:lineRule="auto"/>
              <w:ind w:left="389" w:right="-90"/>
              <w:jc w:val="right"/>
              <w:rPr>
                <w:rFonts w:ascii="Arial" w:hAnsi="Arial" w:cs="Arial"/>
                <w:color w:val="000000"/>
                <w:sz w:val="20"/>
                <w:szCs w:val="20"/>
              </w:rPr>
            </w:pPr>
            <w:r>
              <w:rPr>
                <w:rFonts w:ascii="Arial" w:hAnsi="Arial" w:cs="Arial"/>
                <w:color w:val="000000"/>
                <w:sz w:val="20"/>
                <w:szCs w:val="20"/>
              </w:rPr>
              <w:t>443</w:t>
            </w:r>
          </w:p>
        </w:tc>
      </w:tr>
      <w:tr w:rsidR="00D750E1" w:rsidRPr="00320470" w:rsidTr="00FB0D00">
        <w:trPr>
          <w:trHeight w:val="252"/>
        </w:trPr>
        <w:tc>
          <w:tcPr>
            <w:tcW w:w="2862" w:type="dxa"/>
            <w:tcBorders>
              <w:bottom w:val="single" w:sz="4" w:space="0" w:color="auto"/>
            </w:tcBorders>
          </w:tcPr>
          <w:p w:rsidR="00D750E1" w:rsidRPr="00320470" w:rsidRDefault="001D0423" w:rsidP="00D750E1">
            <w:pPr>
              <w:spacing w:after="0" w:line="240" w:lineRule="auto"/>
              <w:ind w:left="-108"/>
              <w:jc w:val="both"/>
              <w:rPr>
                <w:rFonts w:ascii="Arial" w:hAnsi="Arial" w:cs="Arial"/>
                <w:color w:val="000000"/>
                <w:sz w:val="20"/>
                <w:szCs w:val="20"/>
              </w:rPr>
            </w:pPr>
            <w:r w:rsidRPr="001D0423">
              <w:rPr>
                <w:rFonts w:ascii="Arial" w:hAnsi="Arial" w:cs="Arial"/>
                <w:color w:val="000000"/>
                <w:sz w:val="20"/>
                <w:szCs w:val="20"/>
              </w:rPr>
              <w:t>La Union branch Office</w:t>
            </w:r>
          </w:p>
        </w:tc>
        <w:tc>
          <w:tcPr>
            <w:tcW w:w="1962" w:type="dxa"/>
            <w:tcBorders>
              <w:bottom w:val="single" w:sz="4" w:space="0" w:color="auto"/>
            </w:tcBorders>
          </w:tcPr>
          <w:p w:rsidR="00D750E1" w:rsidRPr="00320470" w:rsidRDefault="00AD4A59" w:rsidP="00D750E1">
            <w:pPr>
              <w:spacing w:after="0" w:line="240" w:lineRule="auto"/>
              <w:jc w:val="right"/>
              <w:rPr>
                <w:rFonts w:ascii="Arial" w:hAnsi="Arial" w:cs="Arial"/>
                <w:color w:val="000000"/>
                <w:sz w:val="20"/>
                <w:szCs w:val="20"/>
              </w:rPr>
            </w:pPr>
            <w:r>
              <w:rPr>
                <w:rFonts w:ascii="Arial" w:hAnsi="Arial" w:cs="Arial"/>
                <w:color w:val="000000"/>
                <w:sz w:val="20"/>
                <w:szCs w:val="20"/>
              </w:rPr>
              <w:t xml:space="preserve">              -</w:t>
            </w:r>
          </w:p>
        </w:tc>
        <w:tc>
          <w:tcPr>
            <w:tcW w:w="1926" w:type="dxa"/>
            <w:tcBorders>
              <w:bottom w:val="single" w:sz="4" w:space="0" w:color="auto"/>
            </w:tcBorders>
          </w:tcPr>
          <w:p w:rsidR="00D750E1" w:rsidRPr="00320470" w:rsidRDefault="00AD4A59" w:rsidP="00D750E1">
            <w:pPr>
              <w:spacing w:after="0" w:line="240" w:lineRule="auto"/>
              <w:jc w:val="right"/>
              <w:rPr>
                <w:rFonts w:ascii="Arial" w:hAnsi="Arial" w:cs="Arial"/>
                <w:color w:val="000000"/>
                <w:sz w:val="20"/>
                <w:szCs w:val="20"/>
              </w:rPr>
            </w:pPr>
            <w:r>
              <w:rPr>
                <w:rFonts w:ascii="Arial" w:hAnsi="Arial" w:cs="Arial"/>
                <w:color w:val="000000"/>
                <w:sz w:val="20"/>
                <w:szCs w:val="20"/>
              </w:rPr>
              <w:t xml:space="preserve">  110</w:t>
            </w:r>
          </w:p>
        </w:tc>
        <w:tc>
          <w:tcPr>
            <w:tcW w:w="1908" w:type="dxa"/>
            <w:tcBorders>
              <w:bottom w:val="single" w:sz="4" w:space="0" w:color="auto"/>
            </w:tcBorders>
          </w:tcPr>
          <w:p w:rsidR="00ED7B0C" w:rsidRDefault="00AD4A59" w:rsidP="00FB0D00">
            <w:pPr>
              <w:spacing w:after="0" w:line="240" w:lineRule="auto"/>
              <w:ind w:left="389" w:right="-90"/>
              <w:jc w:val="right"/>
              <w:rPr>
                <w:rFonts w:ascii="Arial" w:hAnsi="Arial" w:cs="Arial"/>
                <w:color w:val="000000"/>
                <w:sz w:val="20"/>
                <w:szCs w:val="20"/>
              </w:rPr>
            </w:pPr>
            <w:r>
              <w:rPr>
                <w:rFonts w:ascii="Arial" w:hAnsi="Arial" w:cs="Arial"/>
                <w:color w:val="000000"/>
                <w:sz w:val="20"/>
                <w:szCs w:val="20"/>
              </w:rPr>
              <w:t>110</w:t>
            </w:r>
          </w:p>
        </w:tc>
      </w:tr>
      <w:tr w:rsidR="00D750E1" w:rsidRPr="00320470" w:rsidTr="00FB0D00">
        <w:trPr>
          <w:trHeight w:val="252"/>
        </w:trPr>
        <w:tc>
          <w:tcPr>
            <w:tcW w:w="2862" w:type="dxa"/>
            <w:tcBorders>
              <w:top w:val="single" w:sz="4" w:space="0" w:color="auto"/>
              <w:bottom w:val="double" w:sz="4" w:space="0" w:color="auto"/>
            </w:tcBorders>
          </w:tcPr>
          <w:p w:rsidR="00D750E1" w:rsidRPr="00FB0D00" w:rsidRDefault="00D750E1" w:rsidP="00B26C0A">
            <w:pPr>
              <w:spacing w:after="0" w:line="240" w:lineRule="auto"/>
              <w:jc w:val="both"/>
              <w:rPr>
                <w:rFonts w:ascii="Arial" w:hAnsi="Arial" w:cs="Arial"/>
                <w:b/>
                <w:color w:val="000000"/>
                <w:sz w:val="20"/>
                <w:szCs w:val="20"/>
              </w:rPr>
            </w:pPr>
          </w:p>
        </w:tc>
        <w:tc>
          <w:tcPr>
            <w:tcW w:w="1962" w:type="dxa"/>
            <w:tcBorders>
              <w:top w:val="single" w:sz="4" w:space="0" w:color="auto"/>
              <w:bottom w:val="double" w:sz="4" w:space="0" w:color="auto"/>
            </w:tcBorders>
          </w:tcPr>
          <w:p w:rsidR="00D750E1" w:rsidRPr="00FB0D00" w:rsidRDefault="00AD4A59" w:rsidP="00B26C0A">
            <w:pPr>
              <w:spacing w:after="0" w:line="240" w:lineRule="auto"/>
              <w:jc w:val="right"/>
              <w:rPr>
                <w:rFonts w:ascii="Arial" w:hAnsi="Arial" w:cs="Arial"/>
                <w:b/>
                <w:color w:val="000000"/>
                <w:sz w:val="20"/>
                <w:szCs w:val="20"/>
              </w:rPr>
            </w:pPr>
            <w:r w:rsidRPr="00FB0D00">
              <w:rPr>
                <w:rFonts w:ascii="Arial" w:hAnsi="Arial" w:cs="Arial"/>
                <w:b/>
                <w:color w:val="000000"/>
                <w:sz w:val="20"/>
                <w:szCs w:val="20"/>
              </w:rPr>
              <w:t>P 1,662,980</w:t>
            </w:r>
          </w:p>
        </w:tc>
        <w:tc>
          <w:tcPr>
            <w:tcW w:w="1926" w:type="dxa"/>
            <w:tcBorders>
              <w:top w:val="single" w:sz="4" w:space="0" w:color="auto"/>
              <w:bottom w:val="double" w:sz="4" w:space="0" w:color="auto"/>
            </w:tcBorders>
          </w:tcPr>
          <w:p w:rsidR="00D750E1" w:rsidRPr="00FB0D00" w:rsidRDefault="00AD4A59" w:rsidP="00B26C0A">
            <w:pPr>
              <w:spacing w:after="0" w:line="240" w:lineRule="auto"/>
              <w:jc w:val="right"/>
              <w:rPr>
                <w:rFonts w:ascii="Arial" w:hAnsi="Arial" w:cs="Arial"/>
                <w:b/>
                <w:color w:val="000000"/>
                <w:sz w:val="20"/>
                <w:szCs w:val="20"/>
              </w:rPr>
            </w:pPr>
            <w:r w:rsidRPr="00FB0D00">
              <w:rPr>
                <w:rFonts w:ascii="Arial" w:hAnsi="Arial" w:cs="Arial"/>
                <w:b/>
                <w:color w:val="000000"/>
                <w:sz w:val="20"/>
                <w:szCs w:val="20"/>
              </w:rPr>
              <w:t xml:space="preserve">P 135,788          </w:t>
            </w:r>
          </w:p>
        </w:tc>
        <w:tc>
          <w:tcPr>
            <w:tcW w:w="1908" w:type="dxa"/>
            <w:tcBorders>
              <w:top w:val="single" w:sz="4" w:space="0" w:color="auto"/>
              <w:bottom w:val="double" w:sz="4" w:space="0" w:color="auto"/>
            </w:tcBorders>
          </w:tcPr>
          <w:p w:rsidR="00ED7B0C" w:rsidRPr="00FB0D00" w:rsidRDefault="00AD4A59" w:rsidP="00FB0D00">
            <w:pPr>
              <w:spacing w:after="0" w:line="240" w:lineRule="auto"/>
              <w:ind w:right="-90"/>
              <w:jc w:val="right"/>
              <w:rPr>
                <w:rFonts w:ascii="Arial" w:hAnsi="Arial" w:cs="Arial"/>
                <w:b/>
                <w:color w:val="000000"/>
                <w:sz w:val="20"/>
                <w:szCs w:val="20"/>
              </w:rPr>
            </w:pPr>
            <w:r w:rsidRPr="00FB0D00">
              <w:rPr>
                <w:rFonts w:ascii="Arial" w:hAnsi="Arial" w:cs="Arial"/>
                <w:b/>
                <w:color w:val="000000"/>
                <w:sz w:val="20"/>
                <w:szCs w:val="20"/>
              </w:rPr>
              <w:t xml:space="preserve">    P 1,798,768</w:t>
            </w:r>
          </w:p>
        </w:tc>
      </w:tr>
    </w:tbl>
    <w:p w:rsidR="00416EBB" w:rsidRPr="00FB0D00" w:rsidRDefault="00416EBB" w:rsidP="00416EBB">
      <w:pPr>
        <w:pStyle w:val="ListParagraph"/>
        <w:spacing w:after="0" w:line="240" w:lineRule="auto"/>
        <w:ind w:left="0"/>
        <w:jc w:val="both"/>
        <w:rPr>
          <w:rFonts w:ascii="Arial" w:hAnsi="Arial" w:cs="Arial"/>
          <w:b/>
          <w:color w:val="000000"/>
        </w:rPr>
      </w:pPr>
    </w:p>
    <w:p w:rsidR="00416EBB" w:rsidRPr="00FB0D00" w:rsidRDefault="00AD4A59" w:rsidP="00416EBB">
      <w:pPr>
        <w:pStyle w:val="ListParagraph"/>
        <w:numPr>
          <w:ilvl w:val="1"/>
          <w:numId w:val="149"/>
        </w:numPr>
        <w:spacing w:after="0" w:line="240" w:lineRule="auto"/>
        <w:ind w:left="0" w:firstLine="0"/>
        <w:jc w:val="both"/>
        <w:rPr>
          <w:rFonts w:ascii="Arial" w:hAnsi="Arial" w:cs="Arial"/>
          <w:b/>
          <w:color w:val="000000"/>
        </w:rPr>
      </w:pPr>
      <w:r w:rsidRPr="00FB0D00">
        <w:rPr>
          <w:rFonts w:ascii="Arial" w:hAnsi="Arial" w:cs="Arial"/>
          <w:color w:val="000000"/>
        </w:rPr>
        <w:t>Of the cash advances pertaining to prior years totaling P1.663 million,  P1.638 million represents unliquidated cash advances of former Disbursing Officers of the four defunct tobacco agencies which were consolidated to NTA in 1987 that were no longer supported with documents, while P25,382 represents cash advances granted in Central and Candon Branch Offices prior to December 31, 2011. Delayed or non-liquidation of cash advances is a reiteration of observation in previous years’ audit reports since 2009.</w:t>
      </w:r>
    </w:p>
    <w:p w:rsidR="00416EBB" w:rsidRPr="00FB0D00" w:rsidRDefault="00416EBB" w:rsidP="00416EBB">
      <w:pPr>
        <w:pStyle w:val="ListParagraph"/>
        <w:spacing w:after="0" w:line="240" w:lineRule="auto"/>
        <w:ind w:left="0"/>
        <w:jc w:val="both"/>
        <w:rPr>
          <w:rFonts w:ascii="Arial" w:hAnsi="Arial" w:cs="Arial"/>
          <w:b/>
          <w:color w:val="000000"/>
        </w:rPr>
      </w:pPr>
    </w:p>
    <w:p w:rsidR="00416EBB" w:rsidRPr="00FB0D00" w:rsidRDefault="00AD4A59" w:rsidP="00416EBB">
      <w:pPr>
        <w:pStyle w:val="ListParagraph"/>
        <w:numPr>
          <w:ilvl w:val="1"/>
          <w:numId w:val="149"/>
        </w:numPr>
        <w:spacing w:after="0" w:line="240" w:lineRule="auto"/>
        <w:ind w:left="0" w:firstLine="0"/>
        <w:jc w:val="both"/>
        <w:rPr>
          <w:rFonts w:ascii="Arial" w:hAnsi="Arial" w:cs="Arial"/>
          <w:color w:val="000000"/>
        </w:rPr>
      </w:pPr>
      <w:r w:rsidRPr="00FB0D00">
        <w:rPr>
          <w:rFonts w:ascii="Arial" w:hAnsi="Arial" w:cs="Arial"/>
          <w:color w:val="000000"/>
        </w:rPr>
        <w:t>On March 6, 2014, a narrative report on the unliquidated cash advances granted on or before December 31, 2011 was submitted to the Fraud Audit Office (FAO), Special Services Sector of the Commission on Audit  in compliance with the Memorandum dated February 5, 2014 of the then FAO Director, directing Supervising Auditors and Audit Team Leaders to file criminal and administrative cases against the accountable officers pursuant to COA Circular No. 2012-004, re: “Demand for Immediate Liquidation and Settlement of all Cash Advances Outstanding as of December 31, 2011.”</w:t>
      </w:r>
    </w:p>
    <w:p w:rsidR="00416EBB" w:rsidRPr="00FB0D00" w:rsidRDefault="00416EBB" w:rsidP="00416EBB">
      <w:pPr>
        <w:pStyle w:val="ListParagraph"/>
        <w:spacing w:after="0" w:line="240" w:lineRule="auto"/>
        <w:ind w:left="0"/>
        <w:jc w:val="both"/>
        <w:rPr>
          <w:rFonts w:ascii="Arial" w:hAnsi="Arial" w:cs="Arial"/>
          <w:color w:val="000000"/>
        </w:rPr>
      </w:pPr>
    </w:p>
    <w:p w:rsidR="00416EBB" w:rsidRPr="00FB0D00" w:rsidRDefault="001D0423" w:rsidP="00416EBB">
      <w:pPr>
        <w:pStyle w:val="ListParagraph"/>
        <w:numPr>
          <w:ilvl w:val="1"/>
          <w:numId w:val="149"/>
        </w:numPr>
        <w:spacing w:after="0" w:line="240" w:lineRule="auto"/>
        <w:ind w:left="0" w:firstLine="0"/>
        <w:jc w:val="both"/>
        <w:rPr>
          <w:rFonts w:ascii="Arial" w:hAnsi="Arial" w:cs="Arial"/>
          <w:color w:val="000000"/>
        </w:rPr>
      </w:pPr>
      <w:r w:rsidRPr="001D0423">
        <w:rPr>
          <w:rFonts w:ascii="Arial" w:hAnsi="Arial" w:cs="Arial"/>
          <w:color w:val="000000"/>
        </w:rPr>
        <w:t>In CY 2013, lapses in the gran</w:t>
      </w:r>
      <w:r w:rsidR="00AD4A59">
        <w:rPr>
          <w:rFonts w:ascii="Arial" w:hAnsi="Arial" w:cs="Arial"/>
          <w:color w:val="000000"/>
        </w:rPr>
        <w:t>t, utilization and liquidation of cash advances were still prevalent. A total of P135,788 granted during the year remained unliquidated at year-end. Further verification showed that cash advances granted during the year disclosed similar observations in 2012,</w:t>
      </w:r>
      <w:r w:rsidR="000A1C79">
        <w:rPr>
          <w:rFonts w:ascii="Arial" w:hAnsi="Arial" w:cs="Arial"/>
          <w:color w:val="000000"/>
        </w:rPr>
        <w:t xml:space="preserve"> </w:t>
      </w:r>
      <w:r w:rsidRPr="001D0423">
        <w:rPr>
          <w:rFonts w:ascii="Arial" w:hAnsi="Arial" w:cs="Arial"/>
          <w:color w:val="000000"/>
        </w:rPr>
        <w:t>such as</w:t>
      </w:r>
      <w:r w:rsidR="00AD4A59">
        <w:rPr>
          <w:rFonts w:ascii="Arial" w:hAnsi="Arial" w:cs="Arial"/>
          <w:color w:val="000000"/>
        </w:rPr>
        <w:t>:</w:t>
      </w:r>
    </w:p>
    <w:p w:rsidR="00416EBB" w:rsidRPr="00320470" w:rsidRDefault="00416EBB" w:rsidP="00416EBB">
      <w:pPr>
        <w:pStyle w:val="ListParagraph"/>
        <w:spacing w:after="0" w:line="240" w:lineRule="auto"/>
        <w:ind w:left="0"/>
        <w:jc w:val="both"/>
        <w:rPr>
          <w:rFonts w:ascii="Arial" w:hAnsi="Arial" w:cs="Arial"/>
          <w:color w:val="000000"/>
        </w:rPr>
      </w:pPr>
    </w:p>
    <w:p w:rsidR="00ED7B0C" w:rsidRDefault="00AD4A59" w:rsidP="00FB0D00">
      <w:pPr>
        <w:pStyle w:val="ListParagraph"/>
        <w:numPr>
          <w:ilvl w:val="0"/>
          <w:numId w:val="5"/>
        </w:numPr>
        <w:tabs>
          <w:tab w:val="left" w:pos="1260"/>
          <w:tab w:val="left" w:pos="1440"/>
        </w:tabs>
        <w:spacing w:after="0" w:line="240" w:lineRule="auto"/>
        <w:ind w:left="720" w:firstLine="0"/>
        <w:jc w:val="both"/>
        <w:rPr>
          <w:rFonts w:ascii="Arial" w:hAnsi="Arial" w:cs="Arial"/>
          <w:color w:val="000000"/>
        </w:rPr>
      </w:pPr>
      <w:r>
        <w:rPr>
          <w:rFonts w:ascii="Arial" w:hAnsi="Arial" w:cs="Arial"/>
          <w:color w:val="000000"/>
        </w:rPr>
        <w:t xml:space="preserve">Additional cash advances were granted to several employees in the total amount of P0.528 million in spite of non-liquidation of their previous cash advances, </w:t>
      </w:r>
      <w:r w:rsidR="00554783">
        <w:rPr>
          <w:rFonts w:ascii="Arial" w:hAnsi="Arial" w:cs="Arial"/>
          <w:color w:val="000000"/>
        </w:rPr>
        <w:t xml:space="preserve"> </w:t>
      </w:r>
      <w:r w:rsidR="001D0423" w:rsidRPr="001D0423">
        <w:rPr>
          <w:rFonts w:ascii="Arial" w:hAnsi="Arial" w:cs="Arial"/>
          <w:color w:val="000000"/>
        </w:rPr>
        <w:t xml:space="preserve">contrary to Item 4.1.2 of COA Circular No. 97-002 dated February 10, 1997, </w:t>
      </w:r>
      <w:r w:rsidR="00554783">
        <w:rPr>
          <w:rFonts w:ascii="Arial" w:hAnsi="Arial" w:cs="Arial"/>
          <w:color w:val="000000"/>
        </w:rPr>
        <w:t xml:space="preserve"> </w:t>
      </w:r>
      <w:r>
        <w:rPr>
          <w:rFonts w:ascii="Arial" w:hAnsi="Arial" w:cs="Arial"/>
          <w:color w:val="000000"/>
        </w:rPr>
        <w:t>which  states that:</w:t>
      </w:r>
    </w:p>
    <w:p w:rsidR="00416EBB" w:rsidRPr="00320470" w:rsidRDefault="00416EBB" w:rsidP="00416EBB">
      <w:pPr>
        <w:spacing w:after="0" w:line="240" w:lineRule="auto"/>
        <w:ind w:left="720"/>
        <w:jc w:val="both"/>
        <w:rPr>
          <w:rFonts w:ascii="Arial" w:hAnsi="Arial" w:cs="Arial"/>
          <w:color w:val="000000"/>
        </w:rPr>
      </w:pPr>
    </w:p>
    <w:p w:rsidR="00ED7B0C" w:rsidRDefault="00AD4A59" w:rsidP="00FB0D00">
      <w:pPr>
        <w:pStyle w:val="ListParagraph"/>
        <w:spacing w:after="0" w:line="240" w:lineRule="auto"/>
        <w:ind w:left="1260" w:right="810"/>
        <w:jc w:val="both"/>
        <w:rPr>
          <w:rFonts w:ascii="Arial" w:hAnsi="Arial" w:cs="Arial"/>
          <w:i/>
          <w:color w:val="000000"/>
        </w:rPr>
      </w:pPr>
      <w:r>
        <w:rPr>
          <w:rFonts w:ascii="Arial" w:hAnsi="Arial" w:cs="Arial"/>
          <w:i/>
          <w:color w:val="000000"/>
        </w:rPr>
        <w:t>No additional cash advances shall be allowed to any official or employee unless the previous cash advance given to him is first settled or a proper accounting thereof is made.</w:t>
      </w:r>
    </w:p>
    <w:p w:rsidR="00416EBB" w:rsidRPr="00320470" w:rsidRDefault="00416EBB" w:rsidP="00416EBB">
      <w:pPr>
        <w:spacing w:after="0"/>
        <w:jc w:val="both"/>
        <w:rPr>
          <w:rFonts w:ascii="Arial" w:hAnsi="Arial" w:cs="Arial"/>
          <w:color w:val="000000"/>
        </w:rPr>
      </w:pPr>
    </w:p>
    <w:p w:rsidR="00ED7B0C" w:rsidRDefault="00AD4A59" w:rsidP="00FB0D00">
      <w:pPr>
        <w:pStyle w:val="ListParagraph"/>
        <w:numPr>
          <w:ilvl w:val="0"/>
          <w:numId w:val="5"/>
        </w:numPr>
        <w:tabs>
          <w:tab w:val="left" w:pos="1260"/>
          <w:tab w:val="left" w:pos="1440"/>
        </w:tabs>
        <w:spacing w:after="0" w:line="240" w:lineRule="auto"/>
        <w:ind w:left="720" w:firstLine="0"/>
        <w:jc w:val="both"/>
        <w:rPr>
          <w:rFonts w:ascii="Arial" w:hAnsi="Arial" w:cs="Arial"/>
          <w:color w:val="000000"/>
        </w:rPr>
      </w:pPr>
      <w:r>
        <w:rPr>
          <w:rFonts w:ascii="Arial" w:hAnsi="Arial" w:cs="Arial"/>
          <w:color w:val="000000"/>
        </w:rPr>
        <w:t>Some cash advances in the total amount of P0.575 million were not liquidated within the prescribed period. Liquidation documents showed that it took the accountable officers almost three to eight months to liquidate their cash advances after the purpose of which had been served.</w:t>
      </w:r>
    </w:p>
    <w:p w:rsidR="00416EBB" w:rsidRPr="00FB0D00" w:rsidRDefault="00416EBB" w:rsidP="00416EBB">
      <w:pPr>
        <w:pStyle w:val="ListParagraph"/>
        <w:spacing w:after="0" w:line="240" w:lineRule="auto"/>
        <w:ind w:left="0"/>
        <w:jc w:val="both"/>
        <w:rPr>
          <w:rFonts w:ascii="Arial" w:hAnsi="Arial" w:cs="Arial"/>
          <w:color w:val="000000"/>
        </w:rPr>
      </w:pPr>
    </w:p>
    <w:p w:rsidR="00BA354A" w:rsidRPr="00FB0D00" w:rsidRDefault="00AD4A59" w:rsidP="00416EBB">
      <w:pPr>
        <w:pStyle w:val="ListParagraph"/>
        <w:numPr>
          <w:ilvl w:val="1"/>
          <w:numId w:val="149"/>
        </w:numPr>
        <w:spacing w:after="0" w:line="240" w:lineRule="auto"/>
        <w:ind w:left="0" w:firstLine="0"/>
        <w:jc w:val="both"/>
        <w:rPr>
          <w:rFonts w:ascii="Arial" w:hAnsi="Arial" w:cs="Arial"/>
          <w:b/>
          <w:color w:val="000000"/>
        </w:rPr>
      </w:pPr>
      <w:r w:rsidRPr="00FB0D00">
        <w:rPr>
          <w:rFonts w:ascii="Arial" w:hAnsi="Arial" w:cs="Arial"/>
          <w:b/>
          <w:color w:val="000000"/>
        </w:rPr>
        <w:t>We recommended that Management:</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numPr>
          <w:ilvl w:val="1"/>
          <w:numId w:val="5"/>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 xml:space="preserve">Refrain from granting additional cash advances if previous cash advance had not been settled and require accountable officers to liquidate </w:t>
      </w:r>
      <w:r w:rsidR="000A1C79">
        <w:rPr>
          <w:rFonts w:ascii="Arial" w:hAnsi="Arial" w:cs="Arial"/>
          <w:b/>
          <w:color w:val="000000"/>
        </w:rPr>
        <w:t xml:space="preserve">their </w:t>
      </w:r>
      <w:r w:rsidRPr="00FB0D00">
        <w:rPr>
          <w:rFonts w:ascii="Arial" w:hAnsi="Arial" w:cs="Arial"/>
          <w:b/>
          <w:color w:val="000000"/>
        </w:rPr>
        <w:t>cash advances within the prescribed period; and</w:t>
      </w:r>
    </w:p>
    <w:p w:rsidR="00ED7B0C" w:rsidRPr="00FB0D00" w:rsidRDefault="00ED7B0C" w:rsidP="00FB0D00">
      <w:pPr>
        <w:pStyle w:val="ListParagraph"/>
        <w:spacing w:after="0" w:line="240" w:lineRule="auto"/>
        <w:jc w:val="both"/>
        <w:rPr>
          <w:rFonts w:ascii="Arial" w:hAnsi="Arial" w:cs="Arial"/>
          <w:b/>
          <w:color w:val="000000"/>
        </w:rPr>
      </w:pPr>
    </w:p>
    <w:p w:rsidR="00ED7B0C" w:rsidRPr="00FB0D00" w:rsidRDefault="00AD4A59" w:rsidP="00FB0D00">
      <w:pPr>
        <w:pStyle w:val="ListParagraph"/>
        <w:numPr>
          <w:ilvl w:val="1"/>
          <w:numId w:val="5"/>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Request for write-off from COA of the accounts of former disbursing officers of the defunct tobacco agencies, supported with a certification and reasons why the necessary documentations cannot be located, as provided in Item III.A.10.b of COA Circular No. 97-001 dated February 5, 1997.</w:t>
      </w:r>
    </w:p>
    <w:p w:rsidR="002E50CF" w:rsidRPr="00FB0D00" w:rsidRDefault="002E50CF" w:rsidP="00416EBB">
      <w:pPr>
        <w:pStyle w:val="ListParagraph"/>
        <w:spacing w:after="0" w:line="240" w:lineRule="auto"/>
        <w:ind w:left="0"/>
        <w:jc w:val="both"/>
        <w:rPr>
          <w:rFonts w:ascii="Arial" w:hAnsi="Arial" w:cs="Arial"/>
          <w:b/>
          <w:color w:val="000000"/>
        </w:rPr>
      </w:pPr>
    </w:p>
    <w:p w:rsidR="00416EBB" w:rsidRPr="00FB0D00" w:rsidRDefault="00AD4A59" w:rsidP="00416EBB">
      <w:pPr>
        <w:pStyle w:val="ListParagraph"/>
        <w:numPr>
          <w:ilvl w:val="1"/>
          <w:numId w:val="149"/>
        </w:numPr>
        <w:spacing w:after="0" w:line="240" w:lineRule="auto"/>
        <w:ind w:left="0" w:firstLine="0"/>
        <w:jc w:val="both"/>
        <w:rPr>
          <w:rFonts w:ascii="Arial" w:hAnsi="Arial" w:cs="Arial"/>
          <w:color w:val="000000"/>
        </w:rPr>
      </w:pPr>
      <w:r w:rsidRPr="00FB0D00">
        <w:rPr>
          <w:rFonts w:ascii="Arial" w:hAnsi="Arial" w:cs="Arial"/>
          <w:color w:val="000000"/>
        </w:rPr>
        <w:t>Management commented that there were really instances where it took time for the accountable officers to liquidate their cash advances, particularly those intended for projects, due to completion of supporting documents. They, however, assured that they will exercise closer monitoring on the liquidation of cash advances to ensure compliance with rules and regulations.</w:t>
      </w:r>
    </w:p>
    <w:p w:rsidR="00ED7B0C" w:rsidRDefault="00ED7B0C" w:rsidP="00FB0D00">
      <w:pPr>
        <w:pStyle w:val="ListParagraph"/>
        <w:spacing w:after="0" w:line="240" w:lineRule="auto"/>
        <w:ind w:left="0"/>
        <w:jc w:val="both"/>
        <w:rPr>
          <w:rFonts w:ascii="Arial" w:hAnsi="Arial" w:cs="Arial"/>
          <w:b/>
          <w:color w:val="000000"/>
        </w:rPr>
      </w:pPr>
    </w:p>
    <w:p w:rsidR="00ED7B0C" w:rsidRDefault="00ED7B0C" w:rsidP="00FB0D00">
      <w:pPr>
        <w:pStyle w:val="ListParagraph"/>
        <w:spacing w:after="0" w:line="240" w:lineRule="auto"/>
        <w:ind w:left="0"/>
        <w:jc w:val="both"/>
        <w:rPr>
          <w:rFonts w:ascii="Arial" w:hAnsi="Arial" w:cs="Arial"/>
          <w:b/>
          <w:color w:val="000000"/>
        </w:rPr>
      </w:pPr>
    </w:p>
    <w:p w:rsidR="00ED7B0C" w:rsidRDefault="00ED7B0C" w:rsidP="00FB0D00">
      <w:pPr>
        <w:pStyle w:val="ListParagraph"/>
        <w:spacing w:after="0" w:line="240" w:lineRule="auto"/>
        <w:ind w:left="0"/>
        <w:jc w:val="both"/>
        <w:rPr>
          <w:rFonts w:ascii="Arial" w:hAnsi="Arial" w:cs="Arial"/>
          <w:b/>
          <w:color w:val="000000"/>
        </w:rPr>
      </w:pP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1D0423" w:rsidP="00FB0D00">
      <w:pPr>
        <w:pStyle w:val="ListParagraph"/>
        <w:numPr>
          <w:ilvl w:val="0"/>
          <w:numId w:val="83"/>
        </w:numPr>
        <w:spacing w:after="0" w:line="240" w:lineRule="auto"/>
        <w:ind w:left="0" w:firstLine="0"/>
        <w:jc w:val="both"/>
        <w:rPr>
          <w:rFonts w:ascii="Arial" w:hAnsi="Arial" w:cs="Arial"/>
          <w:b/>
          <w:color w:val="000000"/>
        </w:rPr>
      </w:pPr>
      <w:r w:rsidRPr="001D0423">
        <w:rPr>
          <w:rFonts w:ascii="Arial" w:hAnsi="Arial" w:cs="Arial"/>
          <w:b/>
          <w:color w:val="000000"/>
        </w:rPr>
        <w:t>The amount expe</w:t>
      </w:r>
      <w:r w:rsidR="00AD4A59" w:rsidRPr="00AD4A59">
        <w:rPr>
          <w:rFonts w:ascii="Arial" w:hAnsi="Arial" w:cs="Arial"/>
          <w:b/>
          <w:color w:val="000000"/>
        </w:rPr>
        <w:t>nded for Personal Services (PS) exceeded th</w:t>
      </w:r>
      <w:r w:rsidR="00AD4A59" w:rsidRPr="00FB0D00">
        <w:rPr>
          <w:rFonts w:ascii="Arial" w:hAnsi="Arial" w:cs="Arial"/>
          <w:b/>
          <w:color w:val="000000"/>
        </w:rPr>
        <w:t xml:space="preserve">e approved budget by P4.646 million due to payment of Educational Assistance Incentive Benefit (EAIB) which is not among the expenditures in the NTA’s Corporate Operating Budget (COB) for CY 2013 that was approved by the Department of Budget and Management (DBM).  </w:t>
      </w:r>
      <w:r w:rsidRPr="001D0423">
        <w:rPr>
          <w:rFonts w:ascii="Arial" w:hAnsi="Arial" w:cs="Arial"/>
          <w:b/>
          <w:color w:val="000000"/>
        </w:rPr>
        <w:t xml:space="preserve"> </w:t>
      </w:r>
    </w:p>
    <w:p w:rsidR="00ED7B0C" w:rsidRPr="00FB0D00" w:rsidRDefault="00ED7B0C" w:rsidP="00FB0D00">
      <w:pPr>
        <w:spacing w:after="0" w:line="240" w:lineRule="auto"/>
        <w:jc w:val="both"/>
        <w:rPr>
          <w:rFonts w:ascii="Arial" w:hAnsi="Arial" w:cs="Arial"/>
          <w:b/>
          <w:color w:val="000000"/>
        </w:rPr>
      </w:pPr>
    </w:p>
    <w:p w:rsidR="00ED7B0C" w:rsidRDefault="00AD4A59" w:rsidP="00FB0D00">
      <w:pPr>
        <w:pStyle w:val="ListParagraph"/>
        <w:numPr>
          <w:ilvl w:val="0"/>
          <w:numId w:val="46"/>
        </w:numPr>
        <w:spacing w:after="0" w:line="240" w:lineRule="auto"/>
        <w:ind w:left="0" w:firstLine="0"/>
        <w:jc w:val="both"/>
        <w:rPr>
          <w:rFonts w:ascii="Arial" w:hAnsi="Arial" w:cs="Arial"/>
          <w:b/>
          <w:color w:val="000000"/>
        </w:rPr>
      </w:pPr>
      <w:r w:rsidRPr="00FB0D00">
        <w:rPr>
          <w:rFonts w:ascii="Arial" w:hAnsi="Arial" w:cs="Arial"/>
          <w:color w:val="000000"/>
        </w:rPr>
        <w:t>The a</w:t>
      </w:r>
      <w:r>
        <w:rPr>
          <w:rFonts w:ascii="Arial" w:hAnsi="Arial" w:cs="Arial"/>
          <w:color w:val="000000"/>
        </w:rPr>
        <w:t>pproved COB of NTA for CY 2013 specified that it shall be subject to the following conditions:</w:t>
      </w:r>
      <w:r>
        <w:rPr>
          <w:rFonts w:ascii="Arial" w:hAnsi="Arial" w:cs="Arial"/>
          <w:color w:val="000000"/>
        </w:rPr>
        <w:tab/>
      </w:r>
    </w:p>
    <w:p w:rsidR="00ED7B0C" w:rsidRDefault="00ED7B0C" w:rsidP="00FB0D00">
      <w:pPr>
        <w:pStyle w:val="ListParagraph"/>
        <w:spacing w:after="0"/>
        <w:ind w:left="0"/>
        <w:jc w:val="both"/>
        <w:rPr>
          <w:rFonts w:ascii="Arial" w:hAnsi="Arial" w:cs="Arial"/>
          <w:b/>
          <w:color w:val="000000"/>
        </w:rPr>
      </w:pPr>
    </w:p>
    <w:p w:rsidR="00ED7B0C" w:rsidRDefault="00AD4A59" w:rsidP="00FB0D00">
      <w:pPr>
        <w:pStyle w:val="ListParagraph"/>
        <w:spacing w:after="0" w:line="240" w:lineRule="auto"/>
        <w:ind w:left="1080" w:right="720" w:hanging="360"/>
        <w:jc w:val="both"/>
        <w:rPr>
          <w:rFonts w:ascii="Arial" w:hAnsi="Arial" w:cs="Arial"/>
          <w:i/>
          <w:color w:val="000000"/>
        </w:rPr>
      </w:pPr>
      <w:r w:rsidRPr="00FB0D00">
        <w:rPr>
          <w:rFonts w:ascii="Arial" w:hAnsi="Arial" w:cs="Arial"/>
          <w:i/>
          <w:color w:val="000000"/>
        </w:rPr>
        <w:t>1.</w:t>
      </w:r>
      <w:r w:rsidR="001D0423" w:rsidRPr="001D0423">
        <w:rPr>
          <w:rFonts w:ascii="Arial" w:hAnsi="Arial" w:cs="Arial"/>
          <w:i/>
          <w:color w:val="000000"/>
        </w:rPr>
        <w:tab/>
      </w:r>
      <w:r w:rsidRPr="00FB0D00">
        <w:rPr>
          <w:rFonts w:ascii="Arial" w:hAnsi="Arial" w:cs="Arial"/>
          <w:i/>
          <w:color w:val="000000"/>
        </w:rPr>
        <w:t>All expenditures, whether</w:t>
      </w:r>
      <w:r w:rsidR="00554783">
        <w:rPr>
          <w:rFonts w:ascii="Arial" w:hAnsi="Arial" w:cs="Arial"/>
          <w:i/>
          <w:color w:val="000000"/>
        </w:rPr>
        <w:t xml:space="preserve"> </w:t>
      </w:r>
      <w:r w:rsidR="00112F94">
        <w:rPr>
          <w:rFonts w:ascii="Arial" w:hAnsi="Arial" w:cs="Arial"/>
          <w:i/>
          <w:color w:val="000000"/>
        </w:rPr>
        <w:t xml:space="preserve"> </w:t>
      </w:r>
      <w:r w:rsidRPr="00FB0D00">
        <w:rPr>
          <w:rFonts w:ascii="Arial" w:hAnsi="Arial" w:cs="Arial"/>
          <w:i/>
          <w:color w:val="000000"/>
        </w:rPr>
        <w:t>for current operating expenditures or capital outlay shall be made within the limits of available funds realized from corporate receipts, authorized corporate borrowings and National Government budgetary support either in the form of subsidy, equity or loans outlay;</w:t>
      </w:r>
    </w:p>
    <w:p w:rsidR="00ED7B0C" w:rsidRDefault="00ED7B0C" w:rsidP="00FB0D00">
      <w:pPr>
        <w:spacing w:after="0" w:line="240" w:lineRule="auto"/>
        <w:ind w:right="720"/>
        <w:jc w:val="both"/>
        <w:rPr>
          <w:rFonts w:ascii="Arial" w:hAnsi="Arial" w:cs="Arial"/>
          <w:i/>
          <w:color w:val="000000"/>
        </w:rPr>
      </w:pPr>
    </w:p>
    <w:p w:rsidR="00ED7B0C" w:rsidRDefault="00AD4A59" w:rsidP="00FB0D00">
      <w:pPr>
        <w:tabs>
          <w:tab w:val="left" w:pos="1080"/>
        </w:tabs>
        <w:spacing w:after="0" w:line="240" w:lineRule="auto"/>
        <w:ind w:left="720" w:right="720"/>
        <w:jc w:val="both"/>
        <w:rPr>
          <w:rFonts w:ascii="Arial" w:hAnsi="Arial" w:cs="Arial"/>
          <w:i/>
          <w:color w:val="000000"/>
        </w:rPr>
      </w:pPr>
      <w:r>
        <w:rPr>
          <w:rFonts w:ascii="Arial" w:hAnsi="Arial" w:cs="Arial"/>
          <w:i/>
          <w:color w:val="000000"/>
        </w:rPr>
        <w:t xml:space="preserve">2. </w:t>
      </w:r>
      <w:r w:rsidR="00D20FE3">
        <w:rPr>
          <w:rFonts w:ascii="Arial" w:hAnsi="Arial" w:cs="Arial"/>
          <w:i/>
          <w:color w:val="000000"/>
        </w:rPr>
        <w:t xml:space="preserve">  </w:t>
      </w:r>
      <w:r w:rsidRPr="00FB0D00">
        <w:rPr>
          <w:rFonts w:ascii="Arial" w:hAnsi="Arial" w:cs="Arial"/>
          <w:i/>
          <w:color w:val="000000"/>
        </w:rPr>
        <w:t>Xxx</w:t>
      </w:r>
      <w:r w:rsidR="001D0423" w:rsidRPr="001D0423">
        <w:rPr>
          <w:rFonts w:ascii="Arial" w:hAnsi="Arial" w:cs="Arial"/>
          <w:i/>
          <w:color w:val="000000"/>
        </w:rPr>
        <w:t>x</w:t>
      </w:r>
    </w:p>
    <w:p w:rsidR="00ED7B0C" w:rsidRDefault="00ED7B0C" w:rsidP="00FB0D00">
      <w:pPr>
        <w:spacing w:after="0" w:line="240" w:lineRule="auto"/>
        <w:ind w:left="1080" w:right="720" w:firstLine="450"/>
        <w:jc w:val="both"/>
        <w:rPr>
          <w:rFonts w:ascii="Arial" w:hAnsi="Arial" w:cs="Arial"/>
          <w:i/>
          <w:color w:val="000000"/>
        </w:rPr>
      </w:pPr>
    </w:p>
    <w:p w:rsidR="00ED7B0C" w:rsidRDefault="00AD4A59" w:rsidP="00FB0D00">
      <w:pPr>
        <w:spacing w:after="0" w:line="240" w:lineRule="auto"/>
        <w:ind w:left="1080" w:right="720" w:hanging="360"/>
        <w:jc w:val="both"/>
        <w:rPr>
          <w:rFonts w:ascii="Arial" w:hAnsi="Arial" w:cs="Arial"/>
          <w:i/>
          <w:color w:val="000000"/>
        </w:rPr>
      </w:pPr>
      <w:r>
        <w:rPr>
          <w:rFonts w:ascii="Arial" w:hAnsi="Arial" w:cs="Arial"/>
          <w:i/>
          <w:color w:val="000000"/>
        </w:rPr>
        <w:t xml:space="preserve">7. </w:t>
      </w:r>
      <w:r w:rsidRPr="00FB0D00">
        <w:rPr>
          <w:rFonts w:ascii="Arial" w:hAnsi="Arial" w:cs="Arial"/>
          <w:i/>
          <w:color w:val="000000"/>
        </w:rPr>
        <w:t>The pertinent laws, rules and regulations including those on compensation, procurement, budgeting, accounting and auditing shall be strictly followed. Compliance with all existing laws, rules and regulations shall be the responsibility of the implementing government corporation.</w:t>
      </w:r>
    </w:p>
    <w:p w:rsidR="00ED7B0C" w:rsidRPr="00FB0D00" w:rsidRDefault="00ED7B0C" w:rsidP="00FB0D00">
      <w:pPr>
        <w:spacing w:after="0" w:line="240" w:lineRule="auto"/>
        <w:ind w:left="1080" w:right="720"/>
        <w:jc w:val="both"/>
        <w:rPr>
          <w:rFonts w:ascii="Arial" w:hAnsi="Arial" w:cs="Arial"/>
          <w:b/>
          <w:i/>
          <w:color w:val="000000"/>
        </w:rPr>
      </w:pPr>
    </w:p>
    <w:p w:rsidR="00ED7B0C" w:rsidRDefault="00AD4A59" w:rsidP="00FB0D00">
      <w:pPr>
        <w:pStyle w:val="ListParagraph"/>
        <w:numPr>
          <w:ilvl w:val="0"/>
          <w:numId w:val="21"/>
        </w:numPr>
        <w:spacing w:after="0" w:line="240" w:lineRule="auto"/>
        <w:ind w:left="0" w:firstLine="0"/>
        <w:jc w:val="both"/>
        <w:rPr>
          <w:rFonts w:ascii="Arial" w:hAnsi="Arial" w:cs="Arial"/>
          <w:color w:val="000000"/>
        </w:rPr>
      </w:pPr>
      <w:r>
        <w:rPr>
          <w:rFonts w:ascii="Arial" w:hAnsi="Arial" w:cs="Arial"/>
          <w:color w:val="000000"/>
        </w:rPr>
        <w:t>Comparison of the approved budget of P170.722 million and amounts expended for PS amounting to P175.368 million showed that actual expenditures exceeded the approved budget by P4.646 million</w:t>
      </w:r>
      <w:r w:rsidR="001D0423" w:rsidRPr="001D0423">
        <w:rPr>
          <w:rFonts w:ascii="Arial" w:hAnsi="Arial" w:cs="Arial"/>
          <w:color w:val="000000"/>
        </w:rPr>
        <w:t>,</w:t>
      </w:r>
      <w:r>
        <w:rPr>
          <w:rFonts w:ascii="Arial" w:hAnsi="Arial" w:cs="Arial"/>
          <w:color w:val="000000"/>
        </w:rPr>
        <w:t xml:space="preserve"> contrary to the conditions cited in the approved COB.</w:t>
      </w:r>
    </w:p>
    <w:p w:rsidR="00ED7B0C" w:rsidRDefault="00ED7B0C" w:rsidP="00FB0D00">
      <w:pPr>
        <w:pStyle w:val="ListParagraph"/>
        <w:spacing w:after="0" w:line="240" w:lineRule="auto"/>
        <w:ind w:left="0"/>
        <w:jc w:val="both"/>
        <w:rPr>
          <w:rFonts w:ascii="Arial" w:hAnsi="Arial" w:cs="Arial"/>
          <w:color w:val="000000"/>
        </w:rPr>
      </w:pPr>
    </w:p>
    <w:p w:rsidR="00ED7B0C" w:rsidRDefault="00AD4A59" w:rsidP="00FB0D00">
      <w:pPr>
        <w:pStyle w:val="ListParagraph"/>
        <w:numPr>
          <w:ilvl w:val="0"/>
          <w:numId w:val="47"/>
        </w:numPr>
        <w:spacing w:after="0" w:line="240" w:lineRule="auto"/>
        <w:ind w:left="0" w:firstLine="0"/>
        <w:jc w:val="both"/>
        <w:rPr>
          <w:rFonts w:ascii="Arial" w:hAnsi="Arial" w:cs="Arial"/>
          <w:color w:val="000000"/>
        </w:rPr>
      </w:pPr>
      <w:r>
        <w:rPr>
          <w:rFonts w:ascii="Arial" w:hAnsi="Arial" w:cs="Arial"/>
          <w:color w:val="000000"/>
        </w:rPr>
        <w:t xml:space="preserve">Further verification revealed that the proposed budget for Educational Assistance Incentive Benefit (EAIB) under PS was disallowed by the DBM in the approved COB due to lack of approval from the Office of the President but the same was paid to officers and employees in the total amount of P5.303 million, which have significantly </w:t>
      </w:r>
      <w:r w:rsidR="00FE7A94">
        <w:rPr>
          <w:rFonts w:ascii="Arial" w:hAnsi="Arial" w:cs="Arial"/>
          <w:color w:val="000000"/>
        </w:rPr>
        <w:t>caused the overdraft on</w:t>
      </w:r>
      <w:r w:rsidR="001D0423" w:rsidRPr="001D0423">
        <w:rPr>
          <w:rFonts w:ascii="Arial" w:hAnsi="Arial" w:cs="Arial"/>
          <w:color w:val="000000"/>
        </w:rPr>
        <w:t xml:space="preserve"> the approved </w:t>
      </w:r>
      <w:r>
        <w:rPr>
          <w:rFonts w:ascii="Arial" w:hAnsi="Arial" w:cs="Arial"/>
          <w:color w:val="000000"/>
        </w:rPr>
        <w:t>budget for PS. The payment was sourced from MOOE savings and from project fund.</w:t>
      </w:r>
    </w:p>
    <w:p w:rsidR="00ED7B0C" w:rsidRDefault="00ED7B0C" w:rsidP="00FB0D00">
      <w:pPr>
        <w:pStyle w:val="ListParagraph"/>
        <w:spacing w:after="0" w:line="240" w:lineRule="auto"/>
        <w:ind w:left="0"/>
        <w:jc w:val="both"/>
        <w:rPr>
          <w:rFonts w:ascii="Arial" w:hAnsi="Arial" w:cs="Arial"/>
          <w:color w:val="000000"/>
        </w:rPr>
      </w:pPr>
    </w:p>
    <w:p w:rsidR="00ED7B0C" w:rsidRPr="00FB0D00" w:rsidRDefault="00AD4A59" w:rsidP="00FB0D00">
      <w:pPr>
        <w:pStyle w:val="ListParagraph"/>
        <w:numPr>
          <w:ilvl w:val="1"/>
          <w:numId w:val="268"/>
        </w:numPr>
        <w:spacing w:after="0" w:line="240" w:lineRule="auto"/>
        <w:ind w:left="0" w:firstLine="0"/>
        <w:jc w:val="both"/>
        <w:rPr>
          <w:rFonts w:ascii="Arial" w:hAnsi="Arial" w:cs="Arial"/>
          <w:color w:val="000000"/>
        </w:rPr>
      </w:pPr>
      <w:r w:rsidRPr="00FB0D00">
        <w:rPr>
          <w:rFonts w:ascii="Arial" w:hAnsi="Arial" w:cs="Arial"/>
          <w:color w:val="000000"/>
        </w:rPr>
        <w:t xml:space="preserve">The </w:t>
      </w:r>
      <w:r w:rsidR="001D0423" w:rsidRPr="001D0423">
        <w:rPr>
          <w:rFonts w:ascii="Arial" w:hAnsi="Arial" w:cs="Arial"/>
          <w:color w:val="000000"/>
        </w:rPr>
        <w:t xml:space="preserve">Supreme Court </w:t>
      </w:r>
      <w:r w:rsidRPr="00FB0D00">
        <w:rPr>
          <w:rFonts w:ascii="Arial" w:hAnsi="Arial" w:cs="Arial"/>
          <w:color w:val="000000"/>
        </w:rPr>
        <w:t>in G.R. No. 119385 dated August 5, 1999, ruled in favor of the petition of NTA Management on the payment of EAIB which was disallowed in 1994 on the grounds that the disallowance of the payment of the subject EAIB constitutes dimunition of compensation and that NTA employees have already acquired a vested right over the same, nevertheless, it was also ruled that:</w:t>
      </w:r>
    </w:p>
    <w:p w:rsidR="00ED7B0C" w:rsidRPr="00FB0D00" w:rsidRDefault="00ED7B0C" w:rsidP="00FB0D00">
      <w:pPr>
        <w:pStyle w:val="ListParagraph"/>
        <w:spacing w:after="0" w:line="240" w:lineRule="auto"/>
        <w:ind w:right="720"/>
        <w:jc w:val="both"/>
        <w:rPr>
          <w:rFonts w:ascii="Arial" w:hAnsi="Arial" w:cs="Arial"/>
          <w:i/>
          <w:color w:val="000000"/>
        </w:rPr>
      </w:pPr>
    </w:p>
    <w:p w:rsidR="00ED7B0C" w:rsidRPr="00FB0D00" w:rsidRDefault="00AD4A59" w:rsidP="00FB0D00">
      <w:pPr>
        <w:pStyle w:val="ListParagraph"/>
        <w:spacing w:after="0" w:line="240" w:lineRule="auto"/>
        <w:ind w:right="720"/>
        <w:jc w:val="both"/>
        <w:rPr>
          <w:rFonts w:ascii="Arial" w:hAnsi="Arial" w:cs="Arial"/>
          <w:color w:val="000000"/>
        </w:rPr>
      </w:pPr>
      <w:r w:rsidRPr="00FB0D00">
        <w:rPr>
          <w:rFonts w:ascii="Arial" w:hAnsi="Arial" w:cs="Arial"/>
          <w:i/>
          <w:color w:val="000000"/>
        </w:rPr>
        <w:t xml:space="preserve">Xxx, while it cannot be said that the NTA employees have acquired a vested right over the educational assistance in dispute </w:t>
      </w:r>
      <w:r w:rsidRPr="00FB0D00">
        <w:rPr>
          <w:rFonts w:ascii="Arial" w:hAnsi="Arial" w:cs="Arial"/>
          <w:i/>
          <w:color w:val="000000"/>
          <w:u w:val="single"/>
        </w:rPr>
        <w:t>as it always subject</w:t>
      </w:r>
      <w:r w:rsidR="00FE7A94">
        <w:rPr>
          <w:rFonts w:ascii="Arial" w:hAnsi="Arial" w:cs="Arial"/>
          <w:i/>
          <w:color w:val="000000"/>
          <w:u w:val="single"/>
        </w:rPr>
        <w:t xml:space="preserve"> </w:t>
      </w:r>
      <w:r w:rsidRPr="00FB0D00">
        <w:rPr>
          <w:rFonts w:ascii="Arial" w:hAnsi="Arial" w:cs="Arial"/>
          <w:i/>
          <w:color w:val="000000"/>
          <w:u w:val="single"/>
        </w:rPr>
        <w:t xml:space="preserve"> to availability of funds</w:t>
      </w:r>
      <w:r w:rsidRPr="00FB0D00">
        <w:rPr>
          <w:rFonts w:ascii="Arial" w:hAnsi="Arial" w:cs="Arial"/>
          <w:i/>
          <w:color w:val="000000"/>
        </w:rPr>
        <w:t>, nevertheless, disallowing the</w:t>
      </w:r>
      <w:r w:rsidR="00FE7A94">
        <w:rPr>
          <w:rFonts w:ascii="Arial" w:hAnsi="Arial" w:cs="Arial"/>
          <w:i/>
          <w:color w:val="000000"/>
        </w:rPr>
        <w:t xml:space="preserve"> </w:t>
      </w:r>
      <w:r w:rsidRPr="00FB0D00">
        <w:rPr>
          <w:rFonts w:ascii="Arial" w:hAnsi="Arial" w:cs="Arial"/>
          <w:i/>
          <w:color w:val="000000"/>
        </w:rPr>
        <w:t>same, where funds are available as in the case under consideration, would be violative of principle of equity.</w:t>
      </w:r>
      <w:r w:rsidR="008C56B2">
        <w:rPr>
          <w:rFonts w:ascii="Arial" w:hAnsi="Arial" w:cs="Arial"/>
          <w:i/>
          <w:color w:val="000000"/>
        </w:rPr>
        <w:t xml:space="preserve"> </w:t>
      </w:r>
      <w:r w:rsidRPr="00FB0D00">
        <w:rPr>
          <w:rFonts w:ascii="Arial" w:hAnsi="Arial" w:cs="Arial"/>
          <w:color w:val="000000"/>
        </w:rPr>
        <w:t>(underlining ours)</w:t>
      </w:r>
    </w:p>
    <w:p w:rsidR="00ED7B0C" w:rsidRPr="00FB0D00" w:rsidRDefault="00ED7B0C" w:rsidP="00FB0D00">
      <w:pPr>
        <w:pStyle w:val="ListParagraph"/>
        <w:spacing w:after="0" w:line="240" w:lineRule="auto"/>
        <w:ind w:left="0"/>
        <w:jc w:val="both"/>
        <w:rPr>
          <w:rFonts w:ascii="Arial" w:hAnsi="Arial" w:cs="Arial"/>
          <w:color w:val="000000"/>
        </w:rPr>
      </w:pPr>
    </w:p>
    <w:p w:rsidR="00ED7B0C" w:rsidRDefault="00D20FE3" w:rsidP="00FB0D00">
      <w:pPr>
        <w:pStyle w:val="ListParagraph"/>
        <w:spacing w:after="0" w:line="240" w:lineRule="auto"/>
        <w:ind w:left="0"/>
        <w:jc w:val="both"/>
        <w:rPr>
          <w:rFonts w:ascii="Arial" w:hAnsi="Arial" w:cs="Arial"/>
          <w:color w:val="000000"/>
        </w:rPr>
      </w:pPr>
      <w:r>
        <w:rPr>
          <w:rFonts w:ascii="Arial" w:hAnsi="Arial" w:cs="Arial"/>
          <w:color w:val="000000"/>
        </w:rPr>
        <w:t>6.5</w:t>
      </w:r>
      <w:r>
        <w:rPr>
          <w:rFonts w:ascii="Arial" w:hAnsi="Arial" w:cs="Arial"/>
          <w:color w:val="000000"/>
        </w:rPr>
        <w:tab/>
      </w:r>
      <w:r w:rsidR="001D0423" w:rsidRPr="001D0423">
        <w:rPr>
          <w:rFonts w:ascii="Arial" w:hAnsi="Arial" w:cs="Arial"/>
          <w:color w:val="000000"/>
        </w:rPr>
        <w:t>A Notice of Disallowance</w:t>
      </w:r>
      <w:r w:rsidR="00812DF7">
        <w:rPr>
          <w:rFonts w:ascii="Arial" w:hAnsi="Arial" w:cs="Arial"/>
          <w:color w:val="000000"/>
        </w:rPr>
        <w:t xml:space="preserve"> </w:t>
      </w:r>
      <w:r w:rsidR="001D0423" w:rsidRPr="001D0423">
        <w:rPr>
          <w:rFonts w:ascii="Arial" w:hAnsi="Arial" w:cs="Arial"/>
          <w:color w:val="000000"/>
        </w:rPr>
        <w:t>was issued on November 22, 2013</w:t>
      </w:r>
      <w:r w:rsidR="00AD4A59">
        <w:rPr>
          <w:rFonts w:ascii="Arial" w:hAnsi="Arial" w:cs="Arial"/>
          <w:color w:val="000000"/>
        </w:rPr>
        <w:t xml:space="preserve"> disallowing the EAIB granted to concerned officials and employees of NTA totalling </w:t>
      </w:r>
      <w:r w:rsidR="00AD4A59" w:rsidRPr="00FB0D00">
        <w:rPr>
          <w:rFonts w:ascii="Arial" w:hAnsi="Arial" w:cs="Arial"/>
          <w:color w:val="000000"/>
        </w:rPr>
        <w:t>P1.859 million</w:t>
      </w:r>
      <w:r w:rsidR="001D0423" w:rsidRPr="001D0423">
        <w:rPr>
          <w:rFonts w:ascii="Arial" w:hAnsi="Arial" w:cs="Arial"/>
          <w:color w:val="000000"/>
        </w:rPr>
        <w:t xml:space="preserve"> for </w:t>
      </w:r>
      <w:r w:rsidR="00AD4A59" w:rsidRPr="00FB0D00">
        <w:rPr>
          <w:rFonts w:ascii="Arial" w:hAnsi="Arial" w:cs="Arial"/>
          <w:color w:val="000000"/>
        </w:rPr>
        <w:t>2012</w:t>
      </w:r>
      <w:r w:rsidR="001D0423" w:rsidRPr="001D0423">
        <w:rPr>
          <w:rFonts w:ascii="Arial" w:hAnsi="Arial" w:cs="Arial"/>
          <w:color w:val="000000"/>
        </w:rPr>
        <w:t xml:space="preserve"> for the reason that </w:t>
      </w:r>
      <w:r w:rsidR="00AD4A59" w:rsidRPr="00FB0D00">
        <w:rPr>
          <w:rFonts w:ascii="Arial" w:hAnsi="Arial" w:cs="Arial"/>
          <w:color w:val="000000"/>
        </w:rPr>
        <w:t>NTA had no source of fund for the expenses incurred</w:t>
      </w:r>
      <w:r w:rsidR="001D0423" w:rsidRPr="001D0423">
        <w:rPr>
          <w:rFonts w:ascii="Arial" w:hAnsi="Arial" w:cs="Arial"/>
          <w:color w:val="000000"/>
        </w:rPr>
        <w:t>.</w:t>
      </w:r>
      <w:r w:rsidR="00AD4A59">
        <w:rPr>
          <w:rFonts w:ascii="Arial" w:hAnsi="Arial" w:cs="Arial"/>
          <w:color w:val="000000"/>
        </w:rPr>
        <w:t xml:space="preserve"> Management made an appeal dated March 12, 2014.</w:t>
      </w:r>
    </w:p>
    <w:p w:rsidR="00ED7B0C" w:rsidRDefault="00ED7B0C" w:rsidP="00FB0D00">
      <w:pPr>
        <w:pStyle w:val="ListParagraph"/>
        <w:spacing w:after="0" w:line="240" w:lineRule="auto"/>
        <w:ind w:left="0"/>
        <w:jc w:val="both"/>
        <w:rPr>
          <w:rFonts w:ascii="Arial" w:hAnsi="Arial" w:cs="Arial"/>
          <w:color w:val="000000"/>
        </w:rPr>
      </w:pPr>
    </w:p>
    <w:p w:rsidR="00ED7B0C" w:rsidRDefault="00AD4A59" w:rsidP="00FB0D00">
      <w:pPr>
        <w:pStyle w:val="ListParagraph"/>
        <w:spacing w:after="0" w:line="240" w:lineRule="auto"/>
        <w:ind w:left="0"/>
        <w:jc w:val="both"/>
        <w:rPr>
          <w:rFonts w:ascii="Arial" w:hAnsi="Arial" w:cs="Arial"/>
          <w:color w:val="000000"/>
        </w:rPr>
      </w:pPr>
      <w:r w:rsidRPr="00FB0D00">
        <w:rPr>
          <w:rFonts w:ascii="Arial" w:hAnsi="Arial" w:cs="Arial"/>
          <w:color w:val="000000"/>
        </w:rPr>
        <w:t>6.</w:t>
      </w:r>
      <w:r w:rsidR="00D20FE3">
        <w:rPr>
          <w:rFonts w:ascii="Arial" w:hAnsi="Arial" w:cs="Arial"/>
          <w:color w:val="000000"/>
        </w:rPr>
        <w:t>6</w:t>
      </w:r>
      <w:r w:rsidR="00D20FE3">
        <w:rPr>
          <w:rFonts w:ascii="Arial" w:hAnsi="Arial" w:cs="Arial"/>
          <w:color w:val="000000"/>
        </w:rPr>
        <w:tab/>
      </w:r>
      <w:r w:rsidRPr="00FB0D00">
        <w:rPr>
          <w:rFonts w:ascii="Arial" w:hAnsi="Arial" w:cs="Arial"/>
          <w:color w:val="000000"/>
        </w:rPr>
        <w:t>T</w:t>
      </w:r>
      <w:r>
        <w:rPr>
          <w:rFonts w:ascii="Arial" w:hAnsi="Arial" w:cs="Arial"/>
          <w:color w:val="000000"/>
        </w:rPr>
        <w:t>he deficit</w:t>
      </w:r>
      <w:r w:rsidRPr="00FB0D00">
        <w:rPr>
          <w:rFonts w:ascii="Arial" w:hAnsi="Arial" w:cs="Arial"/>
          <w:color w:val="000000"/>
        </w:rPr>
        <w:t xml:space="preserve"> in the</w:t>
      </w:r>
      <w:r w:rsidR="001D0423" w:rsidRPr="001D0423">
        <w:rPr>
          <w:rFonts w:ascii="Arial" w:hAnsi="Arial" w:cs="Arial"/>
          <w:color w:val="000000"/>
        </w:rPr>
        <w:t xml:space="preserve"> PS</w:t>
      </w:r>
      <w:r w:rsidRPr="00FB0D00">
        <w:rPr>
          <w:rFonts w:ascii="Arial" w:hAnsi="Arial" w:cs="Arial"/>
          <w:color w:val="000000"/>
        </w:rPr>
        <w:t xml:space="preserve"> this year of P4.646 million </w:t>
      </w:r>
      <w:r w:rsidR="001D0423" w:rsidRPr="001D0423">
        <w:rPr>
          <w:rFonts w:ascii="Arial" w:hAnsi="Arial" w:cs="Arial"/>
          <w:color w:val="000000"/>
        </w:rPr>
        <w:t xml:space="preserve"> decrease</w:t>
      </w:r>
      <w:r>
        <w:rPr>
          <w:rFonts w:ascii="Arial" w:hAnsi="Arial" w:cs="Arial"/>
          <w:color w:val="000000"/>
        </w:rPr>
        <w:t>d by P24.413 million</w:t>
      </w:r>
      <w:r w:rsidRPr="00FB0D00">
        <w:rPr>
          <w:rFonts w:ascii="Arial" w:hAnsi="Arial" w:cs="Arial"/>
          <w:color w:val="000000"/>
        </w:rPr>
        <w:t xml:space="preserve"> </w:t>
      </w:r>
      <w:r w:rsidR="001D0423" w:rsidRPr="001D0423">
        <w:rPr>
          <w:rFonts w:ascii="Arial" w:hAnsi="Arial" w:cs="Arial"/>
          <w:color w:val="000000"/>
        </w:rPr>
        <w:t>or 84</w:t>
      </w:r>
      <w:r w:rsidRPr="00FB0D00">
        <w:rPr>
          <w:rFonts w:ascii="Arial" w:hAnsi="Arial" w:cs="Arial"/>
          <w:color w:val="000000"/>
        </w:rPr>
        <w:t>.0</w:t>
      </w:r>
      <w:r w:rsidR="001D0423" w:rsidRPr="001D0423">
        <w:rPr>
          <w:rFonts w:ascii="Arial" w:hAnsi="Arial" w:cs="Arial"/>
          <w:color w:val="000000"/>
        </w:rPr>
        <w:t xml:space="preserve"> per cent </w:t>
      </w:r>
      <w:r>
        <w:rPr>
          <w:rFonts w:ascii="Arial" w:hAnsi="Arial" w:cs="Arial"/>
          <w:color w:val="000000"/>
        </w:rPr>
        <w:t>compared to last year</w:t>
      </w:r>
      <w:r w:rsidRPr="00FB0D00">
        <w:rPr>
          <w:rFonts w:ascii="Arial" w:hAnsi="Arial" w:cs="Arial"/>
          <w:color w:val="000000"/>
        </w:rPr>
        <w:t xml:space="preserve"> </w:t>
      </w:r>
      <w:r>
        <w:rPr>
          <w:rFonts w:ascii="Arial" w:hAnsi="Arial" w:cs="Arial"/>
          <w:color w:val="000000"/>
        </w:rPr>
        <w:t xml:space="preserve">of P29.059 million. </w:t>
      </w:r>
    </w:p>
    <w:p w:rsidR="00ED7B0C" w:rsidRDefault="00ED7B0C" w:rsidP="00FB0D00">
      <w:pPr>
        <w:pStyle w:val="ListParagraph"/>
        <w:tabs>
          <w:tab w:val="left" w:pos="630"/>
        </w:tabs>
        <w:spacing w:after="0" w:line="240" w:lineRule="auto"/>
        <w:ind w:left="0"/>
        <w:jc w:val="both"/>
        <w:rPr>
          <w:rFonts w:ascii="Arial" w:hAnsi="Arial" w:cs="Arial"/>
          <w:color w:val="000000"/>
        </w:rPr>
      </w:pPr>
    </w:p>
    <w:p w:rsidR="00ED7B0C" w:rsidRDefault="00AD4A59" w:rsidP="00FB0D00">
      <w:pPr>
        <w:pStyle w:val="ListParagraph"/>
        <w:tabs>
          <w:tab w:val="left" w:pos="720"/>
        </w:tabs>
        <w:spacing w:after="0" w:line="240" w:lineRule="auto"/>
        <w:ind w:left="0"/>
        <w:jc w:val="both"/>
        <w:rPr>
          <w:rFonts w:ascii="Arial" w:hAnsi="Arial" w:cs="Arial"/>
          <w:color w:val="000000"/>
        </w:rPr>
      </w:pPr>
      <w:r>
        <w:rPr>
          <w:rFonts w:ascii="Arial" w:hAnsi="Arial" w:cs="Arial"/>
          <w:color w:val="000000"/>
        </w:rPr>
        <w:t>6.7</w:t>
      </w:r>
      <w:r>
        <w:rPr>
          <w:rFonts w:ascii="Arial" w:hAnsi="Arial" w:cs="Arial"/>
          <w:color w:val="000000"/>
        </w:rPr>
        <w:tab/>
        <w:t>Our inquiry with the DBM disclosed that the latter required NTA to submit details of their COB for CY 2013 for evaluation.</w:t>
      </w:r>
    </w:p>
    <w:p w:rsidR="00ED7B0C" w:rsidRDefault="00ED7B0C" w:rsidP="00FB0D00">
      <w:pPr>
        <w:pStyle w:val="ListParagraph"/>
        <w:tabs>
          <w:tab w:val="left" w:pos="720"/>
        </w:tabs>
        <w:spacing w:after="0" w:line="240" w:lineRule="auto"/>
        <w:ind w:left="0"/>
        <w:jc w:val="both"/>
        <w:rPr>
          <w:rFonts w:ascii="Arial" w:hAnsi="Arial" w:cs="Arial"/>
          <w:color w:val="000000"/>
        </w:rPr>
      </w:pPr>
    </w:p>
    <w:p w:rsidR="00ED7B0C" w:rsidRDefault="00AD4A59" w:rsidP="00FB0D00">
      <w:pPr>
        <w:pStyle w:val="ListParagraph"/>
        <w:tabs>
          <w:tab w:val="left" w:pos="720"/>
        </w:tabs>
        <w:spacing w:after="0" w:line="240" w:lineRule="auto"/>
        <w:ind w:left="0"/>
        <w:jc w:val="both"/>
        <w:rPr>
          <w:rFonts w:ascii="Arial" w:hAnsi="Arial" w:cs="Arial"/>
          <w:color w:val="000000"/>
        </w:rPr>
      </w:pPr>
      <w:r>
        <w:rPr>
          <w:rFonts w:ascii="Arial" w:hAnsi="Arial" w:cs="Arial"/>
          <w:color w:val="000000"/>
        </w:rPr>
        <w:t>6.8</w:t>
      </w:r>
      <w:r>
        <w:rPr>
          <w:rFonts w:ascii="Arial" w:hAnsi="Arial" w:cs="Arial"/>
          <w:color w:val="000000"/>
        </w:rPr>
        <w:tab/>
        <w:t>The payment of EAIB without approved budget</w:t>
      </w:r>
      <w:r w:rsidRPr="00FB0D00">
        <w:rPr>
          <w:rFonts w:ascii="Arial" w:hAnsi="Arial" w:cs="Arial"/>
          <w:color w:val="000000"/>
        </w:rPr>
        <w:t xml:space="preserve"> or authority from the DBM to use the savings from MOOE and from project fund shall be a ground for suspension of the transaction in audit.    </w:t>
      </w:r>
      <w:r w:rsidR="001D0423" w:rsidRPr="001D0423">
        <w:rPr>
          <w:rFonts w:ascii="Arial" w:hAnsi="Arial" w:cs="Arial"/>
          <w:color w:val="000000"/>
        </w:rPr>
        <w:t xml:space="preserve"> </w:t>
      </w:r>
    </w:p>
    <w:p w:rsidR="00ED7B0C" w:rsidRDefault="00ED7B0C" w:rsidP="00FB0D00">
      <w:pPr>
        <w:pStyle w:val="ListParagraph"/>
        <w:tabs>
          <w:tab w:val="left" w:pos="630"/>
        </w:tabs>
        <w:spacing w:after="0" w:line="240" w:lineRule="auto"/>
        <w:ind w:left="0"/>
        <w:jc w:val="both"/>
        <w:rPr>
          <w:rFonts w:ascii="Arial" w:hAnsi="Arial" w:cs="Arial"/>
          <w:color w:val="000000"/>
        </w:rPr>
      </w:pPr>
    </w:p>
    <w:p w:rsidR="00ED7B0C" w:rsidRPr="00FB0D00" w:rsidRDefault="00AD4A59" w:rsidP="00FB0D00">
      <w:pPr>
        <w:pStyle w:val="ListParagraph"/>
        <w:tabs>
          <w:tab w:val="left" w:pos="720"/>
        </w:tabs>
        <w:spacing w:after="0" w:line="240" w:lineRule="auto"/>
        <w:ind w:left="0"/>
        <w:jc w:val="both"/>
        <w:rPr>
          <w:rFonts w:ascii="Arial" w:hAnsi="Arial" w:cs="Arial"/>
          <w:color w:val="000000"/>
        </w:rPr>
      </w:pPr>
      <w:r w:rsidRPr="00FB0D00">
        <w:rPr>
          <w:rFonts w:ascii="Arial" w:hAnsi="Arial" w:cs="Arial"/>
          <w:color w:val="000000"/>
        </w:rPr>
        <w:t>6.</w:t>
      </w:r>
      <w:r w:rsidR="001D0423" w:rsidRPr="001D0423">
        <w:rPr>
          <w:rFonts w:ascii="Arial" w:hAnsi="Arial" w:cs="Arial"/>
          <w:color w:val="000000"/>
        </w:rPr>
        <w:t>9</w:t>
      </w:r>
      <w:r>
        <w:rPr>
          <w:rFonts w:ascii="Arial" w:hAnsi="Arial" w:cs="Arial"/>
          <w:b/>
          <w:color w:val="000000"/>
        </w:rPr>
        <w:tab/>
        <w:t>We recommended that Management:</w:t>
      </w:r>
    </w:p>
    <w:p w:rsidR="00ED7B0C" w:rsidRPr="00FB0D00" w:rsidRDefault="00ED7B0C" w:rsidP="00FB0D00">
      <w:pPr>
        <w:pStyle w:val="ListParagraph"/>
        <w:tabs>
          <w:tab w:val="left" w:pos="720"/>
        </w:tabs>
        <w:spacing w:after="0" w:line="240" w:lineRule="auto"/>
        <w:ind w:left="0"/>
        <w:jc w:val="both"/>
        <w:rPr>
          <w:rFonts w:ascii="Arial" w:hAnsi="Arial" w:cs="Arial"/>
          <w:b/>
          <w:color w:val="000000"/>
        </w:rPr>
      </w:pPr>
    </w:p>
    <w:p w:rsidR="00ED7B0C" w:rsidRPr="00FB0D00" w:rsidRDefault="00AD4A59" w:rsidP="00FB0D00">
      <w:pPr>
        <w:pStyle w:val="ListParagraph"/>
        <w:numPr>
          <w:ilvl w:val="1"/>
          <w:numId w:val="152"/>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 xml:space="preserve">Stop granting of  Educational Assistance Incentive Benefit (EAIB) </w:t>
      </w:r>
      <w:r w:rsidR="001D0423" w:rsidRPr="001D0423">
        <w:rPr>
          <w:rFonts w:ascii="Arial" w:hAnsi="Arial" w:cs="Arial"/>
          <w:b/>
          <w:color w:val="000000"/>
        </w:rPr>
        <w:t xml:space="preserve">to concerned officials </w:t>
      </w:r>
      <w:r>
        <w:rPr>
          <w:rFonts w:ascii="Arial" w:hAnsi="Arial" w:cs="Arial"/>
          <w:b/>
          <w:color w:val="000000"/>
        </w:rPr>
        <w:t xml:space="preserve">and employees </w:t>
      </w:r>
      <w:r w:rsidRPr="00FB0D00">
        <w:rPr>
          <w:rFonts w:ascii="Arial" w:hAnsi="Arial" w:cs="Arial"/>
          <w:b/>
          <w:color w:val="000000"/>
        </w:rPr>
        <w:t>without</w:t>
      </w:r>
      <w:r w:rsidR="001D0423" w:rsidRPr="001D0423">
        <w:rPr>
          <w:rFonts w:ascii="Arial" w:hAnsi="Arial" w:cs="Arial"/>
          <w:b/>
          <w:color w:val="000000"/>
        </w:rPr>
        <w:t xml:space="preserve"> approved</w:t>
      </w:r>
      <w:r>
        <w:rPr>
          <w:rFonts w:ascii="Arial" w:hAnsi="Arial" w:cs="Arial"/>
          <w:b/>
          <w:color w:val="000000"/>
        </w:rPr>
        <w:t xml:space="preserve"> </w:t>
      </w:r>
      <w:r w:rsidRPr="00FB0D00">
        <w:rPr>
          <w:rFonts w:ascii="Arial" w:hAnsi="Arial" w:cs="Arial"/>
          <w:b/>
          <w:color w:val="000000"/>
        </w:rPr>
        <w:t xml:space="preserve">funding to avoid disallowance in audit; </w:t>
      </w:r>
    </w:p>
    <w:p w:rsidR="00ED7B0C" w:rsidRPr="00FB0D00" w:rsidRDefault="00ED7B0C" w:rsidP="00FB0D00">
      <w:pPr>
        <w:pStyle w:val="ListParagraph"/>
        <w:tabs>
          <w:tab w:val="left" w:pos="1080"/>
          <w:tab w:val="left" w:pos="1260"/>
        </w:tabs>
        <w:spacing w:after="0"/>
        <w:ind w:left="1260" w:hanging="540"/>
        <w:rPr>
          <w:rFonts w:ascii="Arial" w:hAnsi="Arial" w:cs="Arial"/>
          <w:b/>
          <w:color w:val="000000"/>
        </w:rPr>
      </w:pPr>
    </w:p>
    <w:p w:rsidR="00ED7B0C" w:rsidRDefault="001D0423" w:rsidP="00FB0D00">
      <w:pPr>
        <w:pStyle w:val="ListParagraph"/>
        <w:numPr>
          <w:ilvl w:val="1"/>
          <w:numId w:val="152"/>
        </w:numPr>
        <w:tabs>
          <w:tab w:val="left" w:pos="1260"/>
        </w:tabs>
        <w:spacing w:after="0" w:line="240" w:lineRule="auto"/>
        <w:ind w:left="720" w:firstLine="0"/>
        <w:jc w:val="both"/>
        <w:rPr>
          <w:rFonts w:ascii="Arial" w:hAnsi="Arial" w:cs="Arial"/>
          <w:b/>
          <w:color w:val="000000"/>
        </w:rPr>
      </w:pPr>
      <w:r w:rsidRPr="001D0423">
        <w:rPr>
          <w:rFonts w:ascii="Arial" w:hAnsi="Arial" w:cs="Arial"/>
          <w:b/>
          <w:color w:val="000000"/>
        </w:rPr>
        <w:t>Secure prior authority from</w:t>
      </w:r>
      <w:r w:rsidR="00AD4A59" w:rsidRPr="00FB0D00">
        <w:rPr>
          <w:rFonts w:ascii="Arial" w:hAnsi="Arial" w:cs="Arial"/>
          <w:b/>
          <w:color w:val="000000"/>
        </w:rPr>
        <w:t xml:space="preserve"> DBM </w:t>
      </w:r>
      <w:r w:rsidRPr="001D0423">
        <w:rPr>
          <w:rFonts w:ascii="Arial" w:hAnsi="Arial" w:cs="Arial"/>
          <w:b/>
          <w:color w:val="000000"/>
        </w:rPr>
        <w:t xml:space="preserve">to use savings from </w:t>
      </w:r>
      <w:r w:rsidR="00AD4A59" w:rsidRPr="00FB0D00">
        <w:rPr>
          <w:rFonts w:ascii="Arial" w:hAnsi="Arial" w:cs="Arial"/>
          <w:b/>
          <w:color w:val="000000"/>
        </w:rPr>
        <w:t>MOOE to</w:t>
      </w:r>
      <w:r w:rsidRPr="001D0423">
        <w:rPr>
          <w:rFonts w:ascii="Arial" w:hAnsi="Arial" w:cs="Arial"/>
          <w:b/>
          <w:color w:val="000000"/>
        </w:rPr>
        <w:t xml:space="preserve"> pay obligations for</w:t>
      </w:r>
      <w:r w:rsidR="00AD4A59" w:rsidRPr="00FB0D00">
        <w:rPr>
          <w:rFonts w:ascii="Arial" w:hAnsi="Arial" w:cs="Arial"/>
          <w:b/>
          <w:color w:val="000000"/>
        </w:rPr>
        <w:t xml:space="preserve"> PS</w:t>
      </w:r>
      <w:r w:rsidRPr="001D0423">
        <w:rPr>
          <w:rFonts w:ascii="Arial" w:hAnsi="Arial" w:cs="Arial"/>
          <w:b/>
          <w:color w:val="000000"/>
        </w:rPr>
        <w:t xml:space="preserve"> or vice versa</w:t>
      </w:r>
      <w:r w:rsidR="00AD4A59" w:rsidRPr="00FB0D00">
        <w:rPr>
          <w:rFonts w:ascii="Arial" w:hAnsi="Arial" w:cs="Arial"/>
          <w:b/>
          <w:color w:val="000000"/>
        </w:rPr>
        <w:t xml:space="preserve">; and </w:t>
      </w:r>
    </w:p>
    <w:p w:rsidR="00ED7B0C" w:rsidRPr="00FB0D00" w:rsidRDefault="00ED7B0C" w:rsidP="00FB0D00">
      <w:pPr>
        <w:pStyle w:val="ListParagraph"/>
        <w:tabs>
          <w:tab w:val="left" w:pos="1260"/>
        </w:tabs>
        <w:spacing w:after="0" w:line="240" w:lineRule="auto"/>
        <w:ind w:left="1260" w:hanging="540"/>
        <w:jc w:val="both"/>
        <w:rPr>
          <w:rFonts w:ascii="Arial" w:hAnsi="Arial" w:cs="Arial"/>
          <w:b/>
          <w:color w:val="000000"/>
        </w:rPr>
      </w:pPr>
    </w:p>
    <w:p w:rsidR="00ED7B0C" w:rsidRPr="00FB0D00" w:rsidRDefault="00AD4A59" w:rsidP="00FB0D00">
      <w:pPr>
        <w:pStyle w:val="ListParagraph"/>
        <w:numPr>
          <w:ilvl w:val="1"/>
          <w:numId w:val="152"/>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Instruct the Finance Manager to, henceforth, disburse funds within the approved budget in compliance with the conditions set forth by the DBM in the COB</w:t>
      </w:r>
      <w:r w:rsidR="001D0423" w:rsidRPr="001D0423">
        <w:rPr>
          <w:rFonts w:ascii="Arial" w:hAnsi="Arial" w:cs="Arial"/>
          <w:b/>
          <w:color w:val="000000"/>
        </w:rPr>
        <w:t>.</w:t>
      </w:r>
    </w:p>
    <w:p w:rsidR="00F8513F" w:rsidRPr="00320470" w:rsidRDefault="00F8513F" w:rsidP="002C726A">
      <w:pPr>
        <w:spacing w:after="0" w:line="240" w:lineRule="auto"/>
        <w:jc w:val="both"/>
        <w:rPr>
          <w:rFonts w:ascii="Arial" w:hAnsi="Arial" w:cs="Arial"/>
          <w:color w:val="000000"/>
        </w:rPr>
      </w:pPr>
    </w:p>
    <w:p w:rsidR="002C726A" w:rsidRPr="00320470" w:rsidRDefault="00AD4A59" w:rsidP="002C726A">
      <w:pPr>
        <w:spacing w:after="0" w:line="240" w:lineRule="auto"/>
        <w:jc w:val="both"/>
        <w:rPr>
          <w:rFonts w:ascii="Arial" w:hAnsi="Arial" w:cs="Arial"/>
          <w:color w:val="000000"/>
        </w:rPr>
      </w:pPr>
      <w:r>
        <w:rPr>
          <w:rFonts w:ascii="Arial" w:hAnsi="Arial" w:cs="Arial"/>
          <w:color w:val="000000"/>
        </w:rPr>
        <w:t>6.10</w:t>
      </w:r>
      <w:r>
        <w:rPr>
          <w:rFonts w:ascii="Arial" w:hAnsi="Arial" w:cs="Arial"/>
          <w:color w:val="000000"/>
        </w:rPr>
        <w:tab/>
        <w:t>Management commented that the deficit in PS was covered by the savings realized from MOOE of P4.767 million. It cited Section 69 of the General Appropriations Act (GAA) of CY 2013 which pertains to prioritization in the use of savings. It added that the matter was already referred to the DBM for clarification, in a letter received by DBM on May 7, 2014.</w:t>
      </w:r>
    </w:p>
    <w:p w:rsidR="00F8513F" w:rsidRPr="00320470" w:rsidRDefault="00F8513F" w:rsidP="002C726A">
      <w:pPr>
        <w:spacing w:after="0" w:line="240" w:lineRule="auto"/>
        <w:jc w:val="both"/>
        <w:rPr>
          <w:rFonts w:ascii="Arial" w:hAnsi="Arial" w:cs="Arial"/>
          <w:color w:val="000000"/>
        </w:rPr>
      </w:pPr>
    </w:p>
    <w:p w:rsidR="001C56F1" w:rsidRPr="00320470" w:rsidRDefault="00AD4A59" w:rsidP="002C726A">
      <w:pPr>
        <w:spacing w:after="0" w:line="240" w:lineRule="auto"/>
        <w:jc w:val="both"/>
        <w:rPr>
          <w:rFonts w:ascii="Arial" w:hAnsi="Arial" w:cs="Arial"/>
          <w:color w:val="000000"/>
        </w:rPr>
      </w:pPr>
      <w:r>
        <w:rPr>
          <w:rFonts w:ascii="Arial" w:hAnsi="Arial" w:cs="Arial"/>
          <w:color w:val="000000"/>
        </w:rPr>
        <w:t>6.11</w:t>
      </w:r>
      <w:r>
        <w:rPr>
          <w:rFonts w:ascii="Arial" w:hAnsi="Arial" w:cs="Arial"/>
          <w:color w:val="000000"/>
        </w:rPr>
        <w:tab/>
        <w:t>As a rejoinder, further audit action will depend on the response of the DBM on the request for clarification by Management dated May 7, 2014.</w:t>
      </w:r>
    </w:p>
    <w:p w:rsidR="00F8513F" w:rsidRPr="00320470" w:rsidRDefault="00F8513F" w:rsidP="002C726A">
      <w:pPr>
        <w:spacing w:after="0" w:line="240" w:lineRule="auto"/>
        <w:jc w:val="both"/>
        <w:rPr>
          <w:rFonts w:ascii="Arial" w:hAnsi="Arial" w:cs="Arial"/>
          <w:color w:val="000000"/>
        </w:rPr>
      </w:pPr>
    </w:p>
    <w:p w:rsidR="001C56F1" w:rsidRPr="00320470" w:rsidRDefault="001C56F1" w:rsidP="002C726A">
      <w:pPr>
        <w:spacing w:after="0" w:line="240" w:lineRule="auto"/>
        <w:jc w:val="both"/>
        <w:rPr>
          <w:rFonts w:ascii="Arial" w:hAnsi="Arial" w:cs="Arial"/>
          <w:color w:val="000000"/>
        </w:rPr>
      </w:pPr>
    </w:p>
    <w:p w:rsidR="00ED7B0C" w:rsidRDefault="00AD4A59" w:rsidP="00FB0D00">
      <w:pPr>
        <w:pStyle w:val="ListParagraph"/>
        <w:numPr>
          <w:ilvl w:val="0"/>
          <w:numId w:val="33"/>
        </w:numPr>
        <w:tabs>
          <w:tab w:val="left" w:pos="720"/>
        </w:tabs>
        <w:spacing w:after="0" w:line="240" w:lineRule="auto"/>
        <w:ind w:left="0" w:firstLine="0"/>
        <w:jc w:val="both"/>
        <w:rPr>
          <w:rFonts w:ascii="Arial" w:hAnsi="Arial" w:cs="Arial"/>
          <w:b/>
          <w:color w:val="000000"/>
        </w:rPr>
      </w:pPr>
      <w:r w:rsidRPr="00FB0D00">
        <w:rPr>
          <w:rFonts w:ascii="Arial" w:hAnsi="Arial" w:cs="Arial"/>
          <w:b/>
          <w:color w:val="000000"/>
        </w:rPr>
        <w:t>Payment of cash incentive and additional clothing allowance to employees totaling P0.516 million without prior approval from the Civil Service Commission (CSC) and the Department of Budget and Management (DBM) is contrary to CSC Memorandum Circular No. 1, s. 2001 and Section 40 of F</w:t>
      </w:r>
      <w:r w:rsidR="001D0423" w:rsidRPr="001D0423">
        <w:rPr>
          <w:rFonts w:ascii="Arial" w:hAnsi="Arial" w:cs="Arial"/>
          <w:b/>
          <w:color w:val="000000"/>
        </w:rPr>
        <w:t xml:space="preserve">iscal </w:t>
      </w:r>
      <w:r>
        <w:rPr>
          <w:rFonts w:ascii="Arial" w:hAnsi="Arial" w:cs="Arial"/>
          <w:b/>
          <w:color w:val="000000"/>
        </w:rPr>
        <w:t>Year (FY) 2013 General Appropriations Act (GAA) thus, constitutes irregular transactions under COA Circular No. 2012-003.</w:t>
      </w:r>
    </w:p>
    <w:p w:rsidR="00ED7B0C" w:rsidRPr="00FB0D00" w:rsidRDefault="00ED7B0C" w:rsidP="00FB0D00">
      <w:pPr>
        <w:pStyle w:val="ListParagraph"/>
        <w:tabs>
          <w:tab w:val="left" w:pos="720"/>
        </w:tabs>
        <w:spacing w:after="0" w:line="240" w:lineRule="auto"/>
        <w:ind w:left="0"/>
        <w:jc w:val="both"/>
        <w:rPr>
          <w:rFonts w:ascii="Arial" w:hAnsi="Arial" w:cs="Arial"/>
          <w:b/>
          <w:color w:val="000000"/>
        </w:rPr>
      </w:pPr>
    </w:p>
    <w:p w:rsidR="00B26C0A" w:rsidRPr="00FB0D00" w:rsidRDefault="00AD4A59" w:rsidP="00B26C0A">
      <w:pPr>
        <w:pStyle w:val="ListParagraph"/>
        <w:numPr>
          <w:ilvl w:val="0"/>
          <w:numId w:val="155"/>
        </w:numPr>
        <w:spacing w:after="0" w:line="240" w:lineRule="auto"/>
        <w:ind w:left="0" w:firstLine="0"/>
        <w:jc w:val="both"/>
        <w:rPr>
          <w:rFonts w:ascii="Arial" w:hAnsi="Arial" w:cs="Arial"/>
          <w:b/>
          <w:color w:val="000000"/>
        </w:rPr>
      </w:pPr>
      <w:r w:rsidRPr="00FB0D00">
        <w:rPr>
          <w:rFonts w:ascii="Arial" w:hAnsi="Arial" w:cs="Arial"/>
          <w:color w:val="000000"/>
        </w:rPr>
        <w:t>CSC Memorandum Circular No. 1, s. 2001 dated January 26, 2001 provides that:</w:t>
      </w:r>
    </w:p>
    <w:p w:rsidR="00B26C0A" w:rsidRPr="00FB0D00" w:rsidRDefault="00B26C0A" w:rsidP="00B26C0A">
      <w:pPr>
        <w:pStyle w:val="ListParagraph"/>
        <w:tabs>
          <w:tab w:val="left" w:pos="540"/>
          <w:tab w:val="left" w:pos="630"/>
          <w:tab w:val="left" w:pos="810"/>
        </w:tabs>
        <w:spacing w:after="0" w:line="240" w:lineRule="auto"/>
        <w:jc w:val="both"/>
        <w:rPr>
          <w:rFonts w:ascii="Arial" w:hAnsi="Arial" w:cs="Arial"/>
          <w:b/>
          <w:color w:val="000000"/>
        </w:rPr>
      </w:pPr>
    </w:p>
    <w:p w:rsidR="002836F7" w:rsidRPr="00FB0D00" w:rsidRDefault="00AD4A59" w:rsidP="002836F7">
      <w:pPr>
        <w:pStyle w:val="ListParagraph"/>
        <w:tabs>
          <w:tab w:val="left" w:pos="720"/>
        </w:tabs>
        <w:spacing w:after="0" w:line="240" w:lineRule="auto"/>
        <w:ind w:right="720"/>
        <w:jc w:val="both"/>
        <w:rPr>
          <w:rFonts w:ascii="Arial" w:hAnsi="Arial" w:cs="Arial"/>
          <w:i/>
          <w:color w:val="000000"/>
        </w:rPr>
      </w:pPr>
      <w:r w:rsidRPr="00FB0D00">
        <w:rPr>
          <w:rFonts w:ascii="Arial" w:hAnsi="Arial" w:cs="Arial"/>
          <w:i/>
          <w:color w:val="000000"/>
        </w:rPr>
        <w:t>1.2</w:t>
      </w:r>
      <w:r w:rsidRPr="00FB0D00">
        <w:rPr>
          <w:rFonts w:ascii="Arial" w:hAnsi="Arial" w:cs="Arial"/>
          <w:i/>
          <w:color w:val="000000"/>
        </w:rPr>
        <w:tab/>
        <w:t>Establishment of a CSC-approved PRAISE shall be the basis of the grant of the Productivity Incentive Bonus (PIB), other awards and incentives. The annual PRAISE Report shall be submitted by the agency to the CS</w:t>
      </w:r>
      <w:r w:rsidR="00BC76C2">
        <w:rPr>
          <w:rFonts w:ascii="Arial" w:hAnsi="Arial" w:cs="Arial"/>
          <w:i/>
          <w:color w:val="000000"/>
        </w:rPr>
        <w:t>C</w:t>
      </w:r>
      <w:r w:rsidRPr="00FB0D00">
        <w:rPr>
          <w:rFonts w:ascii="Arial" w:hAnsi="Arial" w:cs="Arial"/>
          <w:i/>
          <w:color w:val="000000"/>
        </w:rPr>
        <w:t xml:space="preserve"> Regional Office concerned on or before the thirtieth day of January to enable their employees to qualify for nomination to the CSC-sponsored national awards.</w:t>
      </w:r>
    </w:p>
    <w:p w:rsidR="00ED7B0C" w:rsidRPr="00FB0D00" w:rsidRDefault="00ED7B0C" w:rsidP="00FB0D00">
      <w:pPr>
        <w:tabs>
          <w:tab w:val="left" w:pos="720"/>
        </w:tabs>
        <w:spacing w:after="0" w:line="240" w:lineRule="auto"/>
        <w:ind w:right="720"/>
        <w:jc w:val="both"/>
        <w:rPr>
          <w:rFonts w:ascii="Arial" w:hAnsi="Arial" w:cs="Arial"/>
          <w:b/>
          <w:color w:val="000000"/>
        </w:rPr>
      </w:pPr>
    </w:p>
    <w:p w:rsidR="00B26C0A" w:rsidRPr="00FB0D00" w:rsidRDefault="00AD4A59" w:rsidP="00B26C0A">
      <w:pPr>
        <w:pStyle w:val="ListParagraph"/>
        <w:tabs>
          <w:tab w:val="left" w:pos="540"/>
          <w:tab w:val="left" w:pos="630"/>
          <w:tab w:val="left" w:pos="810"/>
        </w:tabs>
        <w:spacing w:after="0" w:line="240" w:lineRule="auto"/>
        <w:ind w:right="720"/>
        <w:jc w:val="both"/>
        <w:rPr>
          <w:rFonts w:ascii="Arial" w:hAnsi="Arial" w:cs="Arial"/>
          <w:i/>
          <w:color w:val="000000"/>
        </w:rPr>
      </w:pPr>
      <w:r w:rsidRPr="00FB0D00">
        <w:rPr>
          <w:rFonts w:ascii="Arial" w:hAnsi="Arial" w:cs="Arial"/>
          <w:i/>
          <w:color w:val="000000"/>
        </w:rPr>
        <w:t>1.4</w:t>
      </w:r>
      <w:r w:rsidRPr="00FB0D00">
        <w:rPr>
          <w:rFonts w:ascii="Arial" w:hAnsi="Arial" w:cs="Arial"/>
          <w:i/>
          <w:color w:val="000000"/>
        </w:rPr>
        <w:tab/>
        <w:t>All government agencies shall submit their Program on Awards and Incentives for Service Excellence (PRAISE) and its subsequent amendments to the Civil Service Regional Office. The Civil Service Regional or Field Office concerned shall provide technical assistance, if deemed necessary, to ensure proper implementation.</w:t>
      </w:r>
    </w:p>
    <w:p w:rsidR="00B26C0A" w:rsidRPr="00FB0D00" w:rsidRDefault="00B26C0A" w:rsidP="00B26C0A">
      <w:pPr>
        <w:pStyle w:val="ListParagraph"/>
        <w:tabs>
          <w:tab w:val="left" w:pos="540"/>
          <w:tab w:val="left" w:pos="630"/>
          <w:tab w:val="left" w:pos="810"/>
        </w:tabs>
        <w:spacing w:after="0" w:line="240" w:lineRule="auto"/>
        <w:jc w:val="both"/>
        <w:rPr>
          <w:rFonts w:ascii="Arial" w:hAnsi="Arial" w:cs="Arial"/>
          <w:b/>
          <w:color w:val="000000"/>
        </w:rPr>
      </w:pPr>
    </w:p>
    <w:p w:rsidR="00B26C0A" w:rsidRPr="00FB0D00" w:rsidRDefault="00AD4A59" w:rsidP="00B26C0A">
      <w:pPr>
        <w:pStyle w:val="ListParagraph"/>
        <w:numPr>
          <w:ilvl w:val="0"/>
          <w:numId w:val="160"/>
        </w:numPr>
        <w:spacing w:after="0" w:line="240" w:lineRule="auto"/>
        <w:ind w:left="0" w:firstLine="0"/>
        <w:jc w:val="both"/>
        <w:rPr>
          <w:rFonts w:ascii="Arial" w:hAnsi="Arial" w:cs="Arial"/>
          <w:color w:val="000000"/>
        </w:rPr>
      </w:pPr>
      <w:r w:rsidRPr="00FB0D00">
        <w:rPr>
          <w:rFonts w:ascii="Arial" w:hAnsi="Arial" w:cs="Arial"/>
          <w:color w:val="000000"/>
        </w:rPr>
        <w:t>Records showed that certain employees were awarded cash incentive totaling P178,000 under NTA’s Employee Award System on July 18 and 22, 2013, during the 26</w:t>
      </w:r>
      <w:r w:rsidRPr="00FB0D00">
        <w:rPr>
          <w:rFonts w:ascii="Arial" w:hAnsi="Arial" w:cs="Arial"/>
          <w:color w:val="000000"/>
          <w:vertAlign w:val="superscript"/>
        </w:rPr>
        <w:t>th</w:t>
      </w:r>
      <w:r w:rsidRPr="00FB0D00">
        <w:rPr>
          <w:rFonts w:ascii="Arial" w:hAnsi="Arial" w:cs="Arial"/>
          <w:color w:val="000000"/>
        </w:rPr>
        <w:t>Anniversary of the Corporation,  without the PRAISE duly approved by the CSC as required under Memorandum Circular No. 1, s. 2001.</w:t>
      </w:r>
    </w:p>
    <w:p w:rsidR="00B26C0A" w:rsidRPr="00FB0D00" w:rsidRDefault="00B26C0A" w:rsidP="00B26C0A">
      <w:pPr>
        <w:pStyle w:val="ListParagraph"/>
        <w:spacing w:after="0" w:line="240" w:lineRule="auto"/>
        <w:ind w:left="0"/>
        <w:jc w:val="both"/>
        <w:rPr>
          <w:rFonts w:ascii="Arial" w:hAnsi="Arial" w:cs="Arial"/>
          <w:color w:val="000000"/>
        </w:rPr>
      </w:pPr>
    </w:p>
    <w:p w:rsidR="00B26C0A" w:rsidRPr="00FB0D00" w:rsidRDefault="00AD4A59" w:rsidP="00B26C0A">
      <w:pPr>
        <w:pStyle w:val="ListParagraph"/>
        <w:numPr>
          <w:ilvl w:val="0"/>
          <w:numId w:val="162"/>
        </w:numPr>
        <w:spacing w:after="0" w:line="240" w:lineRule="auto"/>
        <w:ind w:left="0" w:firstLine="0"/>
        <w:jc w:val="both"/>
        <w:rPr>
          <w:rFonts w:ascii="Arial" w:hAnsi="Arial" w:cs="Arial"/>
          <w:color w:val="000000"/>
        </w:rPr>
      </w:pPr>
      <w:r w:rsidRPr="00FB0D00">
        <w:rPr>
          <w:rFonts w:ascii="Arial" w:hAnsi="Arial" w:cs="Arial"/>
          <w:color w:val="000000"/>
        </w:rPr>
        <w:t>In a letter dated December 9, 2013, the CSC stated that all agencies are required to submit their PRAISE for approval which shall be their basis to grant awards and incentives to their employees.</w:t>
      </w:r>
    </w:p>
    <w:p w:rsidR="00B26C0A" w:rsidRPr="00FB0D00" w:rsidRDefault="00B26C0A" w:rsidP="00B26C0A">
      <w:pPr>
        <w:pStyle w:val="ListParagraph"/>
        <w:spacing w:after="0" w:line="240" w:lineRule="auto"/>
        <w:ind w:right="720"/>
        <w:jc w:val="both"/>
        <w:rPr>
          <w:rFonts w:ascii="Arial" w:hAnsi="Arial" w:cs="Arial"/>
          <w:i/>
          <w:color w:val="000000"/>
        </w:rPr>
      </w:pPr>
    </w:p>
    <w:p w:rsidR="00B26C0A" w:rsidRPr="00FB0D00" w:rsidRDefault="00AD4A59" w:rsidP="00B26C0A">
      <w:pPr>
        <w:pStyle w:val="ListParagraph"/>
        <w:numPr>
          <w:ilvl w:val="0"/>
          <w:numId w:val="165"/>
        </w:numPr>
        <w:spacing w:after="0" w:line="240" w:lineRule="auto"/>
        <w:ind w:left="0" w:firstLine="0"/>
        <w:jc w:val="both"/>
        <w:rPr>
          <w:rFonts w:ascii="Arial" w:hAnsi="Arial" w:cs="Arial"/>
          <w:b/>
          <w:color w:val="000000"/>
        </w:rPr>
      </w:pPr>
      <w:r w:rsidRPr="00FB0D00">
        <w:rPr>
          <w:rFonts w:ascii="Arial" w:hAnsi="Arial" w:cs="Arial"/>
          <w:color w:val="000000"/>
        </w:rPr>
        <w:t>Meanwhile, Section 40 of the General Provisions of FY 2013 GAA, on the Uniform or Clothing Allowance provides that:</w:t>
      </w:r>
    </w:p>
    <w:p w:rsidR="00B26C0A" w:rsidRPr="00FB0D00" w:rsidRDefault="00B26C0A" w:rsidP="00B26C0A">
      <w:pPr>
        <w:pStyle w:val="ListParagraph"/>
        <w:spacing w:after="0" w:line="240" w:lineRule="auto"/>
        <w:ind w:left="0"/>
        <w:jc w:val="both"/>
        <w:rPr>
          <w:rFonts w:ascii="Arial" w:hAnsi="Arial" w:cs="Arial"/>
          <w:i/>
          <w:color w:val="000000"/>
        </w:rPr>
      </w:pPr>
    </w:p>
    <w:p w:rsidR="00B26C0A" w:rsidRPr="00FB0D00" w:rsidRDefault="00AD4A59" w:rsidP="00B26C0A">
      <w:pPr>
        <w:spacing w:after="0" w:line="240" w:lineRule="auto"/>
        <w:ind w:left="720" w:right="792"/>
        <w:jc w:val="both"/>
        <w:rPr>
          <w:rFonts w:ascii="Arial" w:hAnsi="Arial" w:cs="Arial"/>
          <w:i/>
          <w:color w:val="000000"/>
        </w:rPr>
      </w:pPr>
      <w:r w:rsidRPr="00FB0D00">
        <w:rPr>
          <w:rFonts w:ascii="Arial" w:hAnsi="Arial" w:cs="Arial"/>
          <w:i/>
          <w:color w:val="000000"/>
        </w:rPr>
        <w:t>The appropriations provided for each department, bureau or office  may be used for uniform or clothing allowance of employees at not more than P5,000.00 each per annum, subject to the rules and regulations issued by the DBM. In case of deficiency, or in the absence of appropriation for the purpose, the requirements shall be charged against available savings of the agency.</w:t>
      </w:r>
    </w:p>
    <w:p w:rsidR="00B26C0A" w:rsidRPr="00FB0D00" w:rsidRDefault="00B26C0A" w:rsidP="00B26C0A">
      <w:pPr>
        <w:pStyle w:val="ListParagraph"/>
        <w:spacing w:after="0" w:line="240" w:lineRule="auto"/>
        <w:ind w:left="0"/>
        <w:jc w:val="both"/>
        <w:rPr>
          <w:rFonts w:ascii="Arial" w:hAnsi="Arial" w:cs="Arial"/>
          <w:color w:val="000000"/>
        </w:rPr>
      </w:pPr>
    </w:p>
    <w:p w:rsidR="00B26C0A" w:rsidRPr="00FB0D00" w:rsidRDefault="00AD4A59" w:rsidP="00B26C0A">
      <w:pPr>
        <w:pStyle w:val="ListParagraph"/>
        <w:numPr>
          <w:ilvl w:val="0"/>
          <w:numId w:val="167"/>
        </w:numPr>
        <w:spacing w:after="0" w:line="240" w:lineRule="auto"/>
        <w:ind w:left="0" w:firstLine="0"/>
        <w:jc w:val="both"/>
        <w:rPr>
          <w:rFonts w:ascii="Arial" w:hAnsi="Arial" w:cs="Arial"/>
          <w:color w:val="000000"/>
        </w:rPr>
      </w:pPr>
      <w:r w:rsidRPr="00FB0D00">
        <w:rPr>
          <w:rFonts w:ascii="Arial" w:hAnsi="Arial" w:cs="Arial"/>
          <w:color w:val="000000"/>
        </w:rPr>
        <w:t>Contrary to the said Section 40 of GAA FY 2013, verification revealed that employees  were given clothing materials in the total amount of P338,000 in addition to the clothing allowance of P5,000 each paid per employee, which would tantamount to double grant of clothing allowance.</w:t>
      </w:r>
    </w:p>
    <w:p w:rsidR="00B26C0A" w:rsidRPr="00FB0D00" w:rsidRDefault="00B26C0A" w:rsidP="00B26C0A">
      <w:pPr>
        <w:pStyle w:val="ListParagraph"/>
        <w:spacing w:after="0" w:line="240" w:lineRule="auto"/>
        <w:ind w:left="0"/>
        <w:jc w:val="both"/>
        <w:rPr>
          <w:rFonts w:ascii="Arial" w:hAnsi="Arial" w:cs="Arial"/>
          <w:color w:val="000000"/>
        </w:rPr>
      </w:pPr>
    </w:p>
    <w:p w:rsidR="00ED7B0C" w:rsidRPr="00FB0D00" w:rsidRDefault="00AD4A59" w:rsidP="00FB0D00">
      <w:pPr>
        <w:pStyle w:val="ListParagraph"/>
        <w:numPr>
          <w:ilvl w:val="0"/>
          <w:numId w:val="168"/>
        </w:numPr>
        <w:spacing w:after="0" w:line="240" w:lineRule="auto"/>
        <w:ind w:left="0" w:firstLine="0"/>
        <w:jc w:val="both"/>
        <w:rPr>
          <w:rFonts w:ascii="Arial" w:hAnsi="Arial" w:cs="Arial"/>
          <w:b/>
          <w:color w:val="000000"/>
        </w:rPr>
      </w:pPr>
      <w:r w:rsidRPr="00FB0D00">
        <w:rPr>
          <w:rFonts w:ascii="Arial" w:hAnsi="Arial" w:cs="Arial"/>
          <w:color w:val="000000"/>
        </w:rPr>
        <w:t xml:space="preserve">The payment of these benefits without prior approval from the aforementioned  government agencies constitutes irregular expenditures under COA Circular No. 2012-003 dated October 29, 2012 on the “Updated Guidelines for the Prevention and Disallowance of Irregular, Unnecessary, Excessive, Extravagant and Unconscionable Expenditures.”  </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spacing w:after="0" w:line="240" w:lineRule="auto"/>
        <w:ind w:left="0"/>
        <w:jc w:val="both"/>
        <w:rPr>
          <w:rFonts w:ascii="Arial" w:hAnsi="Arial" w:cs="Arial"/>
          <w:b/>
          <w:color w:val="000000"/>
        </w:rPr>
      </w:pPr>
      <w:r w:rsidRPr="00FB0D00">
        <w:rPr>
          <w:rFonts w:ascii="Arial" w:hAnsi="Arial" w:cs="Arial"/>
          <w:color w:val="000000"/>
        </w:rPr>
        <w:t>7.7</w:t>
      </w:r>
      <w:r w:rsidRPr="00FB0D00">
        <w:rPr>
          <w:rFonts w:ascii="Arial" w:hAnsi="Arial" w:cs="Arial"/>
          <w:b/>
          <w:color w:val="000000"/>
        </w:rPr>
        <w:tab/>
        <w:t>We recommended that  Management:</w:t>
      </w:r>
    </w:p>
    <w:p w:rsidR="00917624" w:rsidRPr="00FB0D00" w:rsidRDefault="00917624" w:rsidP="00B26C0A">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numPr>
          <w:ilvl w:val="1"/>
          <w:numId w:val="49"/>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 xml:space="preserve">Submit a request for post facto approval of PRAISE to the CSC to support the grant of cash incentive and require the voluntary refund of the money value of clothing materials given to employees; otherwise, both will be disallowed in audit; and </w:t>
      </w:r>
    </w:p>
    <w:p w:rsidR="00917624" w:rsidRPr="00FB0D00" w:rsidRDefault="00917624" w:rsidP="00B26C0A">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numPr>
          <w:ilvl w:val="1"/>
          <w:numId w:val="49"/>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 xml:space="preserve">Strictly observe the provisions in the GAA on the grant of clothing allowance to government officials and employees. </w:t>
      </w:r>
    </w:p>
    <w:p w:rsidR="00917624" w:rsidRPr="00FB0D00" w:rsidRDefault="00917624" w:rsidP="00B26C0A">
      <w:pPr>
        <w:pStyle w:val="ListParagraph"/>
        <w:spacing w:after="0" w:line="240" w:lineRule="auto"/>
        <w:ind w:left="1440"/>
        <w:jc w:val="both"/>
        <w:rPr>
          <w:rFonts w:ascii="Arial" w:hAnsi="Arial" w:cs="Arial"/>
          <w:b/>
          <w:color w:val="000000"/>
        </w:rPr>
      </w:pPr>
    </w:p>
    <w:p w:rsidR="00ED7B0C" w:rsidRPr="00FB0D00" w:rsidRDefault="00AD4A59" w:rsidP="00FB0D00">
      <w:pPr>
        <w:pStyle w:val="ListParagraph"/>
        <w:spacing w:after="0" w:line="240" w:lineRule="auto"/>
        <w:ind w:left="0"/>
        <w:jc w:val="both"/>
        <w:rPr>
          <w:rFonts w:ascii="Arial" w:hAnsi="Arial" w:cs="Arial"/>
          <w:color w:val="000000"/>
        </w:rPr>
      </w:pPr>
      <w:r w:rsidRPr="00FB0D00">
        <w:rPr>
          <w:rFonts w:ascii="Arial" w:hAnsi="Arial" w:cs="Arial"/>
          <w:color w:val="000000"/>
        </w:rPr>
        <w:t>7.8</w:t>
      </w:r>
      <w:r w:rsidRPr="00FB0D00">
        <w:rPr>
          <w:rFonts w:ascii="Arial" w:hAnsi="Arial" w:cs="Arial"/>
          <w:color w:val="000000"/>
        </w:rPr>
        <w:tab/>
        <w:t>Management commented that the Unified Employee Suggestions and Incentive Awards System (ESIAS) of the Department of Agriculture (DA) was adopted in granting employees award and paying additional clothing allowance to employees, being an  attached agency to the DA. Management also submitted their PRAISE to CSC on May 23, 2014 for evaluation,  in fulfilment of the latter’s  requirement.</w:t>
      </w:r>
    </w:p>
    <w:p w:rsidR="00ED7B0C" w:rsidRPr="00FB0D00" w:rsidRDefault="00ED7B0C" w:rsidP="00FB0D00">
      <w:pPr>
        <w:pStyle w:val="ListParagraph"/>
        <w:spacing w:after="0" w:line="240" w:lineRule="auto"/>
        <w:ind w:left="0"/>
        <w:jc w:val="both"/>
        <w:rPr>
          <w:rFonts w:ascii="Arial" w:hAnsi="Arial" w:cs="Arial"/>
          <w:color w:val="000000"/>
        </w:rPr>
      </w:pPr>
    </w:p>
    <w:p w:rsidR="00ED7B0C" w:rsidRPr="00FB0D00" w:rsidRDefault="00AD4A59" w:rsidP="00FB0D00">
      <w:pPr>
        <w:pStyle w:val="ListParagraph"/>
        <w:spacing w:after="0" w:line="240" w:lineRule="auto"/>
        <w:ind w:left="0"/>
        <w:jc w:val="both"/>
        <w:rPr>
          <w:rFonts w:ascii="Arial" w:hAnsi="Arial" w:cs="Arial"/>
          <w:color w:val="000000"/>
        </w:rPr>
      </w:pPr>
      <w:r w:rsidRPr="00FB0D00">
        <w:rPr>
          <w:rFonts w:ascii="Arial" w:hAnsi="Arial" w:cs="Arial"/>
          <w:color w:val="000000"/>
        </w:rPr>
        <w:t>7.9</w:t>
      </w:r>
      <w:r w:rsidRPr="00FB0D00">
        <w:rPr>
          <w:rFonts w:ascii="Arial" w:hAnsi="Arial" w:cs="Arial"/>
          <w:color w:val="000000"/>
        </w:rPr>
        <w:tab/>
        <w:t>As a rejoinder, it is our view that Management should strictly observe existing laws, rules and regulations in granting any form of allowance to NTA’s officials and employees and not on criteria adopted by the DA to avoid suspension or disallowance of transactions in audit.</w:t>
      </w:r>
    </w:p>
    <w:p w:rsidR="00ED7B0C" w:rsidRPr="00FB0D00" w:rsidRDefault="00ED7B0C" w:rsidP="00FB0D00">
      <w:pPr>
        <w:pStyle w:val="ListParagraph"/>
        <w:tabs>
          <w:tab w:val="left" w:pos="720"/>
        </w:tabs>
        <w:spacing w:after="0" w:line="240" w:lineRule="auto"/>
        <w:ind w:left="0"/>
        <w:jc w:val="both"/>
        <w:rPr>
          <w:rFonts w:ascii="Arial" w:hAnsi="Arial" w:cs="Arial"/>
          <w:b/>
          <w:color w:val="000000"/>
        </w:rPr>
      </w:pPr>
    </w:p>
    <w:p w:rsidR="00ED7B0C" w:rsidRPr="00FB0D00" w:rsidRDefault="00ED7B0C" w:rsidP="00FB0D00">
      <w:pPr>
        <w:pStyle w:val="ListParagraph"/>
        <w:tabs>
          <w:tab w:val="left" w:pos="720"/>
        </w:tabs>
        <w:spacing w:after="0" w:line="240" w:lineRule="auto"/>
        <w:ind w:left="0"/>
        <w:jc w:val="both"/>
        <w:rPr>
          <w:rFonts w:ascii="Arial" w:hAnsi="Arial" w:cs="Arial"/>
          <w:b/>
          <w:color w:val="000000"/>
        </w:rPr>
      </w:pPr>
    </w:p>
    <w:p w:rsidR="00ED7B0C" w:rsidRPr="00FB0D00" w:rsidRDefault="00AD4A59" w:rsidP="00FB0D00">
      <w:pPr>
        <w:pStyle w:val="ListParagraph"/>
        <w:numPr>
          <w:ilvl w:val="0"/>
          <w:numId w:val="33"/>
        </w:numPr>
        <w:tabs>
          <w:tab w:val="left" w:pos="720"/>
        </w:tabs>
        <w:spacing w:after="0" w:line="240" w:lineRule="auto"/>
        <w:ind w:left="0" w:firstLine="0"/>
        <w:jc w:val="both"/>
        <w:rPr>
          <w:rFonts w:ascii="Arial" w:hAnsi="Arial" w:cs="Arial"/>
          <w:b/>
          <w:color w:val="000000"/>
        </w:rPr>
      </w:pPr>
      <w:r w:rsidRPr="00FB0D00">
        <w:rPr>
          <w:rFonts w:ascii="Arial" w:hAnsi="Arial" w:cs="Arial"/>
          <w:b/>
          <w:color w:val="000000"/>
        </w:rPr>
        <w:t>The procurement of 14 units coffee vendo machines and packs of coffee/chocolate totaling P350,000 was unnecessary expenditure as this is not compliant with the intentions of Civil Service Commission (CSC) Memorandum Circular No. 38, s. 1992 on the Physical and Mental Fitness Program for Government Personnel.</w:t>
      </w:r>
    </w:p>
    <w:p w:rsidR="00ED7B0C" w:rsidRPr="00FB0D00" w:rsidRDefault="00ED7B0C" w:rsidP="00FB0D00">
      <w:pPr>
        <w:pStyle w:val="ListParagraph"/>
        <w:tabs>
          <w:tab w:val="left" w:pos="720"/>
        </w:tabs>
        <w:spacing w:after="0" w:line="240" w:lineRule="auto"/>
        <w:ind w:left="0"/>
        <w:jc w:val="both"/>
        <w:rPr>
          <w:rFonts w:ascii="Arial" w:hAnsi="Arial" w:cs="Arial"/>
          <w:b/>
          <w:color w:val="000000"/>
        </w:rPr>
      </w:pPr>
    </w:p>
    <w:p w:rsidR="00ED7B0C" w:rsidRDefault="00AD4A59" w:rsidP="00FB0D00">
      <w:pPr>
        <w:pStyle w:val="ListParagraph"/>
        <w:numPr>
          <w:ilvl w:val="0"/>
          <w:numId w:val="170"/>
        </w:numPr>
        <w:tabs>
          <w:tab w:val="left" w:pos="720"/>
        </w:tabs>
        <w:spacing w:after="0" w:line="240" w:lineRule="auto"/>
        <w:ind w:left="0" w:firstLine="0"/>
        <w:jc w:val="both"/>
        <w:rPr>
          <w:rFonts w:ascii="Arial" w:hAnsi="Arial" w:cs="Arial"/>
          <w:b/>
          <w:color w:val="000000"/>
        </w:rPr>
      </w:pPr>
      <w:r w:rsidRPr="00FB0D00">
        <w:rPr>
          <w:rFonts w:ascii="Arial" w:hAnsi="Arial" w:cs="Arial"/>
          <w:color w:val="000000"/>
        </w:rPr>
        <w:t>CSC Memorandum Circular No. 38, s. 1992 on the Physical and Mental Fitness Program for Government Personnel provides the list of possible fitness activities, as follows:</w:t>
      </w:r>
    </w:p>
    <w:p w:rsidR="00ED7B0C" w:rsidRPr="00FB0D00" w:rsidRDefault="00AD4A59" w:rsidP="00FB0D00">
      <w:pPr>
        <w:spacing w:after="0" w:line="240" w:lineRule="auto"/>
        <w:rPr>
          <w:rFonts w:ascii="Arial" w:hAnsi="Arial" w:cs="Arial"/>
          <w:color w:val="000000"/>
        </w:rPr>
      </w:pPr>
      <w:r w:rsidRPr="00FB0D00">
        <w:rPr>
          <w:rFonts w:ascii="Arial" w:hAnsi="Arial" w:cs="Arial"/>
          <w:color w:val="000000"/>
        </w:rPr>
        <w:tab/>
      </w:r>
    </w:p>
    <w:p w:rsidR="00ED7B0C" w:rsidRPr="00FB0D00" w:rsidRDefault="00AD4A59" w:rsidP="00FB0D00">
      <w:pPr>
        <w:pStyle w:val="ListParagraph"/>
        <w:numPr>
          <w:ilvl w:val="1"/>
          <w:numId w:val="171"/>
        </w:numPr>
        <w:spacing w:after="0"/>
        <w:ind w:left="1080"/>
        <w:jc w:val="both"/>
        <w:rPr>
          <w:rFonts w:ascii="Arial" w:hAnsi="Arial" w:cs="Arial"/>
          <w:color w:val="000000"/>
        </w:rPr>
      </w:pPr>
      <w:r w:rsidRPr="00FB0D00">
        <w:rPr>
          <w:rFonts w:ascii="Arial" w:hAnsi="Arial" w:cs="Arial"/>
          <w:color w:val="000000"/>
        </w:rPr>
        <w:t>Physical Fitness Exercises</w:t>
      </w:r>
    </w:p>
    <w:p w:rsidR="00ED7B0C" w:rsidRPr="00FB0D00" w:rsidRDefault="00AD4A59" w:rsidP="00FB0D00">
      <w:pPr>
        <w:pStyle w:val="ListParagraph"/>
        <w:numPr>
          <w:ilvl w:val="1"/>
          <w:numId w:val="171"/>
        </w:numPr>
        <w:spacing w:after="0"/>
        <w:ind w:left="1080"/>
        <w:jc w:val="both"/>
        <w:rPr>
          <w:rFonts w:ascii="Arial" w:hAnsi="Arial" w:cs="Arial"/>
          <w:color w:val="000000"/>
        </w:rPr>
      </w:pPr>
      <w:r w:rsidRPr="00FB0D00">
        <w:rPr>
          <w:rFonts w:ascii="Arial" w:hAnsi="Arial" w:cs="Arial"/>
          <w:color w:val="000000"/>
        </w:rPr>
        <w:t>Short Distance Jogging</w:t>
      </w:r>
    </w:p>
    <w:p w:rsidR="00ED7B0C" w:rsidRPr="00FB0D00" w:rsidRDefault="00AD4A59" w:rsidP="00FB0D00">
      <w:pPr>
        <w:pStyle w:val="ListParagraph"/>
        <w:numPr>
          <w:ilvl w:val="1"/>
          <w:numId w:val="171"/>
        </w:numPr>
        <w:spacing w:after="0"/>
        <w:ind w:left="1080"/>
        <w:jc w:val="both"/>
        <w:rPr>
          <w:rFonts w:ascii="Arial" w:hAnsi="Arial" w:cs="Arial"/>
          <w:color w:val="000000"/>
        </w:rPr>
      </w:pPr>
      <w:r w:rsidRPr="00FB0D00">
        <w:rPr>
          <w:rFonts w:ascii="Arial" w:hAnsi="Arial" w:cs="Arial"/>
          <w:color w:val="000000"/>
        </w:rPr>
        <w:t>Parlor Games/Obstacle Races</w:t>
      </w:r>
    </w:p>
    <w:p w:rsidR="00ED7B0C" w:rsidRPr="00FB0D00" w:rsidRDefault="00AD4A59" w:rsidP="00FB0D00">
      <w:pPr>
        <w:pStyle w:val="ListParagraph"/>
        <w:numPr>
          <w:ilvl w:val="1"/>
          <w:numId w:val="171"/>
        </w:numPr>
        <w:spacing w:after="0"/>
        <w:ind w:left="1080"/>
        <w:jc w:val="both"/>
        <w:rPr>
          <w:rFonts w:ascii="Arial" w:hAnsi="Arial" w:cs="Arial"/>
          <w:color w:val="000000"/>
        </w:rPr>
      </w:pPr>
      <w:r w:rsidRPr="00FB0D00">
        <w:rPr>
          <w:rFonts w:ascii="Arial" w:hAnsi="Arial" w:cs="Arial"/>
          <w:color w:val="000000"/>
        </w:rPr>
        <w:t>Simple Mass Jazz Dancing</w:t>
      </w:r>
    </w:p>
    <w:p w:rsidR="00ED7B0C" w:rsidRPr="00FB0D00" w:rsidRDefault="00AD4A59" w:rsidP="00FB0D00">
      <w:pPr>
        <w:pStyle w:val="ListParagraph"/>
        <w:numPr>
          <w:ilvl w:val="1"/>
          <w:numId w:val="171"/>
        </w:numPr>
        <w:spacing w:after="0"/>
        <w:ind w:left="1080"/>
        <w:jc w:val="both"/>
        <w:rPr>
          <w:rFonts w:ascii="Arial" w:hAnsi="Arial" w:cs="Arial"/>
          <w:color w:val="000000"/>
        </w:rPr>
      </w:pPr>
      <w:r w:rsidRPr="00FB0D00">
        <w:rPr>
          <w:rFonts w:ascii="Arial" w:hAnsi="Arial" w:cs="Arial"/>
          <w:color w:val="000000"/>
        </w:rPr>
        <w:t>Actual demonstration of Cardio-Pulmonary Resuscitation</w:t>
      </w:r>
    </w:p>
    <w:p w:rsidR="00ED7B0C" w:rsidRPr="00FB0D00" w:rsidRDefault="00AD4A59" w:rsidP="00FB0D00">
      <w:pPr>
        <w:pStyle w:val="ListParagraph"/>
        <w:numPr>
          <w:ilvl w:val="1"/>
          <w:numId w:val="171"/>
        </w:numPr>
        <w:spacing w:after="0"/>
        <w:ind w:left="1080"/>
        <w:jc w:val="both"/>
        <w:rPr>
          <w:rFonts w:ascii="Arial" w:hAnsi="Arial" w:cs="Arial"/>
          <w:color w:val="000000"/>
        </w:rPr>
      </w:pPr>
      <w:r w:rsidRPr="00FB0D00">
        <w:rPr>
          <w:rFonts w:ascii="Arial" w:hAnsi="Arial" w:cs="Arial"/>
          <w:color w:val="000000"/>
        </w:rPr>
        <w:t>Lecture-Demonstration on Fitness-Related Topics</w:t>
      </w:r>
    </w:p>
    <w:p w:rsidR="00ED7B0C" w:rsidRPr="00FB0D00" w:rsidRDefault="00AD4A59" w:rsidP="00FB0D00">
      <w:pPr>
        <w:pStyle w:val="ListParagraph"/>
        <w:numPr>
          <w:ilvl w:val="1"/>
          <w:numId w:val="171"/>
        </w:numPr>
        <w:spacing w:after="0"/>
        <w:ind w:left="1080"/>
        <w:jc w:val="both"/>
        <w:rPr>
          <w:rFonts w:ascii="Arial" w:hAnsi="Arial" w:cs="Arial"/>
          <w:color w:val="000000"/>
        </w:rPr>
      </w:pPr>
      <w:r w:rsidRPr="00FB0D00">
        <w:rPr>
          <w:rFonts w:ascii="Arial" w:hAnsi="Arial" w:cs="Arial"/>
          <w:color w:val="000000"/>
        </w:rPr>
        <w:t>Lecture Demonstration on Mind-Relaxation and Soul Searching and Spiritual Upliftment Topics</w:t>
      </w:r>
    </w:p>
    <w:p w:rsidR="00ED7B0C" w:rsidRPr="00FB0D00" w:rsidRDefault="00AD4A59" w:rsidP="00FB0D00">
      <w:pPr>
        <w:pStyle w:val="ListParagraph"/>
        <w:numPr>
          <w:ilvl w:val="1"/>
          <w:numId w:val="171"/>
        </w:numPr>
        <w:spacing w:after="0"/>
        <w:ind w:left="1080"/>
        <w:jc w:val="both"/>
        <w:rPr>
          <w:rFonts w:ascii="Arial" w:hAnsi="Arial" w:cs="Arial"/>
          <w:color w:val="000000"/>
        </w:rPr>
      </w:pPr>
      <w:r w:rsidRPr="00FB0D00">
        <w:rPr>
          <w:rFonts w:ascii="Arial" w:hAnsi="Arial" w:cs="Arial"/>
          <w:color w:val="000000"/>
        </w:rPr>
        <w:t>Lecture-Demonstration on various livelihood projects</w:t>
      </w:r>
    </w:p>
    <w:p w:rsidR="00ED7B0C" w:rsidRPr="00FB0D00" w:rsidRDefault="00AD4A59" w:rsidP="00FB0D00">
      <w:pPr>
        <w:pStyle w:val="ListParagraph"/>
        <w:numPr>
          <w:ilvl w:val="1"/>
          <w:numId w:val="171"/>
        </w:numPr>
        <w:spacing w:after="0"/>
        <w:ind w:left="1080"/>
        <w:jc w:val="both"/>
        <w:rPr>
          <w:rFonts w:ascii="Arial" w:hAnsi="Arial" w:cs="Arial"/>
          <w:color w:val="000000"/>
        </w:rPr>
      </w:pPr>
      <w:r w:rsidRPr="00FB0D00">
        <w:rPr>
          <w:rFonts w:ascii="Arial" w:hAnsi="Arial" w:cs="Arial"/>
          <w:color w:val="000000"/>
        </w:rPr>
        <w:t>Film showing on victorious performances of Filipino Athletes in prestigious tournaments</w:t>
      </w:r>
    </w:p>
    <w:p w:rsidR="00ED7B0C" w:rsidRPr="00FB0D00" w:rsidRDefault="00AD4A59" w:rsidP="00FB0D00">
      <w:pPr>
        <w:pStyle w:val="ListParagraph"/>
        <w:numPr>
          <w:ilvl w:val="1"/>
          <w:numId w:val="171"/>
        </w:numPr>
        <w:spacing w:after="0"/>
        <w:ind w:left="1080"/>
        <w:jc w:val="both"/>
        <w:rPr>
          <w:rFonts w:ascii="Arial" w:hAnsi="Arial" w:cs="Arial"/>
          <w:color w:val="000000"/>
        </w:rPr>
      </w:pPr>
      <w:r w:rsidRPr="00FB0D00">
        <w:rPr>
          <w:rFonts w:ascii="Arial" w:hAnsi="Arial" w:cs="Arial"/>
          <w:color w:val="000000"/>
        </w:rPr>
        <w:t>Film showing on relevant issues</w:t>
      </w:r>
    </w:p>
    <w:p w:rsidR="00ED7B0C" w:rsidRPr="00FB0D00" w:rsidRDefault="00ED7B0C" w:rsidP="00FB0D00">
      <w:pPr>
        <w:pStyle w:val="ListParagraph"/>
        <w:spacing w:after="0" w:line="240" w:lineRule="auto"/>
        <w:ind w:left="1080"/>
        <w:jc w:val="both"/>
        <w:rPr>
          <w:rFonts w:ascii="Arial" w:hAnsi="Arial" w:cs="Arial"/>
          <w:color w:val="000000"/>
        </w:rPr>
      </w:pPr>
    </w:p>
    <w:p w:rsidR="00ED7B0C" w:rsidRPr="00FB0D00" w:rsidRDefault="00AD4A59" w:rsidP="00FB0D00">
      <w:pPr>
        <w:pStyle w:val="ListParagraph"/>
        <w:numPr>
          <w:ilvl w:val="0"/>
          <w:numId w:val="172"/>
        </w:numPr>
        <w:tabs>
          <w:tab w:val="left" w:pos="720"/>
        </w:tabs>
        <w:spacing w:after="0" w:line="240" w:lineRule="auto"/>
        <w:ind w:left="0" w:firstLine="0"/>
        <w:jc w:val="both"/>
        <w:rPr>
          <w:rFonts w:ascii="Arial" w:hAnsi="Arial" w:cs="Arial"/>
          <w:color w:val="000000"/>
        </w:rPr>
      </w:pPr>
      <w:r w:rsidRPr="00FB0D00">
        <w:rPr>
          <w:rFonts w:ascii="Arial" w:hAnsi="Arial" w:cs="Arial"/>
          <w:color w:val="000000"/>
        </w:rPr>
        <w:t>Audit of transactions disclosed that on March 8, 2013,  NTA procured 14 units of coffee vendo machines worth P268,800 as well as 290 packs equivalent to 200 kilos of coffee and 90 kilos of chocolate both worth P81,200,</w:t>
      </w:r>
      <w:r w:rsidR="00BB6F79">
        <w:rPr>
          <w:rFonts w:ascii="Arial" w:hAnsi="Arial" w:cs="Arial"/>
          <w:color w:val="000000"/>
        </w:rPr>
        <w:t xml:space="preserve"> </w:t>
      </w:r>
      <w:r w:rsidRPr="00FB0D00">
        <w:rPr>
          <w:rFonts w:ascii="Arial" w:hAnsi="Arial" w:cs="Arial"/>
          <w:color w:val="000000"/>
        </w:rPr>
        <w:t>for the “Health and Wellness” program of the Corporation, in compliance with CSC Memorandum Circular No. 38, s. 1992 on the Physical and Mental Fitness Program for Government Personnel.</w:t>
      </w:r>
    </w:p>
    <w:p w:rsidR="00ED7B0C" w:rsidRPr="00FB0D00" w:rsidRDefault="00ED7B0C" w:rsidP="00FB0D00">
      <w:pPr>
        <w:pStyle w:val="ListParagraph"/>
        <w:spacing w:after="0" w:line="240" w:lineRule="auto"/>
        <w:ind w:left="0"/>
        <w:jc w:val="both"/>
        <w:rPr>
          <w:rFonts w:ascii="Arial" w:hAnsi="Arial" w:cs="Arial"/>
          <w:color w:val="000000"/>
        </w:rPr>
      </w:pPr>
    </w:p>
    <w:p w:rsidR="00ED7B0C" w:rsidRPr="00FB0D00" w:rsidRDefault="00AD4A59" w:rsidP="00FB0D00">
      <w:pPr>
        <w:pStyle w:val="ListParagraph"/>
        <w:numPr>
          <w:ilvl w:val="0"/>
          <w:numId w:val="173"/>
        </w:numPr>
        <w:tabs>
          <w:tab w:val="left" w:pos="720"/>
        </w:tabs>
        <w:spacing w:after="0" w:line="240" w:lineRule="auto"/>
        <w:ind w:left="0" w:firstLine="0"/>
        <w:jc w:val="both"/>
        <w:rPr>
          <w:rFonts w:ascii="Arial" w:hAnsi="Arial" w:cs="Arial"/>
          <w:color w:val="000000"/>
        </w:rPr>
      </w:pPr>
      <w:r w:rsidRPr="00FB0D00">
        <w:rPr>
          <w:rFonts w:ascii="Arial" w:hAnsi="Arial" w:cs="Arial"/>
          <w:color w:val="000000"/>
        </w:rPr>
        <w:t>The procurement of vendo machines  and packs of coffee and chocolates for purposes of health and wellness of employees was not among the aforementioned list of activities provided for in the said</w:t>
      </w:r>
      <w:r w:rsidR="00BB6F79">
        <w:rPr>
          <w:rFonts w:ascii="Arial" w:hAnsi="Arial" w:cs="Arial"/>
          <w:color w:val="000000"/>
        </w:rPr>
        <w:t xml:space="preserve"> </w:t>
      </w:r>
      <w:r w:rsidRPr="00FB0D00">
        <w:rPr>
          <w:rFonts w:ascii="Arial" w:hAnsi="Arial" w:cs="Arial"/>
          <w:color w:val="000000"/>
        </w:rPr>
        <w:t>Memorandum Circular.</w:t>
      </w:r>
    </w:p>
    <w:p w:rsidR="00ED7B0C" w:rsidRPr="00FB0D00" w:rsidRDefault="00ED7B0C" w:rsidP="00FB0D00">
      <w:pPr>
        <w:pStyle w:val="ListParagraph"/>
        <w:spacing w:after="0" w:line="240" w:lineRule="auto"/>
        <w:ind w:left="90"/>
        <w:jc w:val="both"/>
        <w:rPr>
          <w:rFonts w:ascii="Arial" w:hAnsi="Arial" w:cs="Arial"/>
          <w:color w:val="000000"/>
        </w:rPr>
      </w:pPr>
    </w:p>
    <w:p w:rsidR="00ED7B0C" w:rsidRPr="00FB0D00" w:rsidRDefault="00AD4A59" w:rsidP="00FB0D00">
      <w:pPr>
        <w:pStyle w:val="ListParagraph"/>
        <w:numPr>
          <w:ilvl w:val="0"/>
          <w:numId w:val="175"/>
        </w:numPr>
        <w:tabs>
          <w:tab w:val="left" w:pos="720"/>
        </w:tabs>
        <w:spacing w:after="0" w:line="240" w:lineRule="auto"/>
        <w:ind w:left="0" w:firstLine="0"/>
        <w:jc w:val="both"/>
        <w:rPr>
          <w:rFonts w:ascii="Arial" w:hAnsi="Arial" w:cs="Arial"/>
          <w:color w:val="000000"/>
        </w:rPr>
      </w:pPr>
      <w:r w:rsidRPr="00FB0D00">
        <w:rPr>
          <w:rFonts w:ascii="Arial" w:hAnsi="Arial" w:cs="Arial"/>
          <w:color w:val="000000"/>
        </w:rPr>
        <w:t>As such, said items are considered unnecessary expenditures as defined under Item 4 of COA Circular No. 2012-003 dated October 29, 2012:</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spacing w:after="0" w:line="240" w:lineRule="auto"/>
        <w:ind w:right="720"/>
        <w:jc w:val="both"/>
        <w:rPr>
          <w:rFonts w:ascii="Arial" w:hAnsi="Arial" w:cs="Arial"/>
          <w:i/>
          <w:color w:val="000000"/>
        </w:rPr>
      </w:pPr>
      <w:r w:rsidRPr="00FB0D00">
        <w:rPr>
          <w:rFonts w:ascii="Arial" w:hAnsi="Arial" w:cs="Arial"/>
          <w:i/>
          <w:color w:val="000000"/>
        </w:rPr>
        <w:t>The term pertains to expenditures</w:t>
      </w:r>
      <w:r w:rsidR="00BB6F79">
        <w:rPr>
          <w:rFonts w:ascii="Arial" w:hAnsi="Arial" w:cs="Arial"/>
          <w:i/>
          <w:color w:val="000000"/>
        </w:rPr>
        <w:t xml:space="preserve"> </w:t>
      </w:r>
      <w:r w:rsidRPr="00FB0D00">
        <w:rPr>
          <w:rFonts w:ascii="Arial" w:hAnsi="Arial" w:cs="Arial"/>
          <w:i/>
          <w:color w:val="000000"/>
        </w:rPr>
        <w:t>which could not pass the test of prudence or diligence of a good father of a family, thereby denoting non-responsiveness to the exigencies of the service. Unnecessary expenditures are those not supportive to the objectives and mission of the agency relative to the nature of its operation. Xxx. The mission and thrusts of the agency incurring the expenditures must be considered in determining whether or not an expenditure is necessary or not.</w:t>
      </w:r>
    </w:p>
    <w:p w:rsidR="00ED7B0C" w:rsidRPr="00FB0D00" w:rsidRDefault="00ED7B0C" w:rsidP="00FB0D00">
      <w:pPr>
        <w:pStyle w:val="ListParagraph"/>
        <w:spacing w:after="0"/>
        <w:ind w:left="0"/>
        <w:jc w:val="both"/>
        <w:rPr>
          <w:rFonts w:ascii="Arial" w:hAnsi="Arial" w:cs="Arial"/>
          <w:color w:val="000000"/>
        </w:rPr>
      </w:pPr>
    </w:p>
    <w:p w:rsidR="00ED7B0C" w:rsidRPr="00FB0D00" w:rsidRDefault="00AD4A59" w:rsidP="00FB0D00">
      <w:pPr>
        <w:pStyle w:val="ListParagraph"/>
        <w:numPr>
          <w:ilvl w:val="0"/>
          <w:numId w:val="176"/>
        </w:numPr>
        <w:tabs>
          <w:tab w:val="left" w:pos="720"/>
        </w:tabs>
        <w:spacing w:after="0" w:line="240" w:lineRule="auto"/>
        <w:ind w:left="0" w:firstLine="0"/>
        <w:jc w:val="both"/>
        <w:rPr>
          <w:rFonts w:ascii="Arial" w:hAnsi="Arial" w:cs="Arial"/>
          <w:b/>
          <w:color w:val="000000"/>
        </w:rPr>
      </w:pPr>
      <w:r w:rsidRPr="00FB0D00">
        <w:rPr>
          <w:rFonts w:ascii="Arial" w:hAnsi="Arial" w:cs="Arial"/>
          <w:b/>
          <w:color w:val="000000"/>
        </w:rPr>
        <w:t>We recommended that Management strictly adhere to the provisions of CSC Memorandum Circular No. 38, s. 1992 in implementing its Physical and Mental Fitness Program.</w:t>
      </w:r>
    </w:p>
    <w:p w:rsidR="00ED7B0C" w:rsidRPr="00FB0D00" w:rsidRDefault="00ED7B0C" w:rsidP="00FB0D00">
      <w:pPr>
        <w:pStyle w:val="ListParagraph"/>
        <w:spacing w:after="0"/>
        <w:ind w:left="90"/>
        <w:jc w:val="both"/>
        <w:rPr>
          <w:rFonts w:ascii="Arial" w:hAnsi="Arial" w:cs="Arial"/>
          <w:b/>
          <w:color w:val="000000"/>
        </w:rPr>
      </w:pPr>
    </w:p>
    <w:p w:rsidR="00ED7B0C" w:rsidRPr="00FB0D00" w:rsidRDefault="00AD4A59" w:rsidP="00FB0D00">
      <w:pPr>
        <w:pStyle w:val="ListParagraph"/>
        <w:numPr>
          <w:ilvl w:val="0"/>
          <w:numId w:val="180"/>
        </w:numPr>
        <w:tabs>
          <w:tab w:val="left" w:pos="720"/>
        </w:tabs>
        <w:spacing w:after="0" w:line="240" w:lineRule="auto"/>
        <w:ind w:left="0" w:firstLine="0"/>
        <w:jc w:val="both"/>
        <w:rPr>
          <w:rFonts w:ascii="Arial" w:hAnsi="Arial" w:cs="Arial"/>
          <w:color w:val="000000"/>
        </w:rPr>
      </w:pPr>
      <w:r w:rsidRPr="00FB0D00">
        <w:rPr>
          <w:rFonts w:ascii="Arial" w:hAnsi="Arial" w:cs="Arial"/>
          <w:color w:val="000000"/>
        </w:rPr>
        <w:t>During the exit conference, the Administrator commented that the vendo machines have not been utilized since the issuance of an Audit Observation Memorandum by the Audit Team.</w:t>
      </w:r>
    </w:p>
    <w:p w:rsidR="00ED7B0C" w:rsidRPr="00FB0D00" w:rsidRDefault="00ED7B0C" w:rsidP="00FB0D00">
      <w:pPr>
        <w:pStyle w:val="ListParagraph"/>
        <w:spacing w:after="0"/>
        <w:ind w:left="0"/>
        <w:jc w:val="both"/>
        <w:rPr>
          <w:rFonts w:ascii="Arial" w:hAnsi="Arial" w:cs="Arial"/>
          <w:color w:val="000000"/>
        </w:rPr>
      </w:pPr>
    </w:p>
    <w:p w:rsidR="00ED7B0C" w:rsidRPr="00FB0D00" w:rsidRDefault="00AD4A59" w:rsidP="00FB0D00">
      <w:pPr>
        <w:pStyle w:val="ListParagraph"/>
        <w:numPr>
          <w:ilvl w:val="0"/>
          <w:numId w:val="177"/>
        </w:numPr>
        <w:tabs>
          <w:tab w:val="left" w:pos="720"/>
        </w:tabs>
        <w:spacing w:after="0" w:line="240" w:lineRule="auto"/>
        <w:ind w:left="0" w:firstLine="0"/>
        <w:jc w:val="both"/>
        <w:rPr>
          <w:rFonts w:ascii="Arial" w:hAnsi="Arial" w:cs="Arial"/>
          <w:color w:val="000000"/>
        </w:rPr>
      </w:pPr>
      <w:r w:rsidRPr="00FB0D00">
        <w:rPr>
          <w:rFonts w:ascii="Arial" w:hAnsi="Arial" w:cs="Arial"/>
          <w:color w:val="000000"/>
        </w:rPr>
        <w:t>As a rejoinder, it is our view that the non-utilization of the said vendo machines implies that these are not necessary in implementing</w:t>
      </w:r>
      <w:r w:rsidR="00DA751D">
        <w:rPr>
          <w:rFonts w:ascii="Arial" w:hAnsi="Arial" w:cs="Arial"/>
          <w:color w:val="000000"/>
        </w:rPr>
        <w:t xml:space="preserve"> </w:t>
      </w:r>
      <w:r w:rsidRPr="00FB0D00">
        <w:rPr>
          <w:rFonts w:ascii="Arial" w:hAnsi="Arial" w:cs="Arial"/>
          <w:color w:val="000000"/>
        </w:rPr>
        <w:t>the Corporation’s “Health and Wellness” program as provided in CSC Memorandum Circular No. 38, s. 1992, hence as further action, a Notice of Disallowance will be issued for the transaction.</w:t>
      </w: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ED7B0C" w:rsidP="00FB0D00">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numPr>
          <w:ilvl w:val="0"/>
          <w:numId w:val="33"/>
        </w:numPr>
        <w:tabs>
          <w:tab w:val="left" w:pos="720"/>
        </w:tabs>
        <w:spacing w:after="0" w:line="240" w:lineRule="auto"/>
        <w:ind w:left="0" w:firstLine="0"/>
        <w:jc w:val="both"/>
        <w:rPr>
          <w:rFonts w:ascii="Arial" w:hAnsi="Arial" w:cs="Arial"/>
          <w:b/>
          <w:color w:val="000000"/>
        </w:rPr>
      </w:pPr>
      <w:r w:rsidRPr="00FB0D00">
        <w:rPr>
          <w:rFonts w:ascii="Arial" w:hAnsi="Arial" w:cs="Arial"/>
          <w:b/>
          <w:color w:val="000000"/>
        </w:rPr>
        <w:t>Procurement of consultancy services for the Agripinoy Infrastructure Project, through small value mode of procurement in the total amount of P1.741 million, was contrary to Sections 10 and 53.9 of the Revised Implementing Rules and Regulations (IRR) of Republic Act (RA) No. 9184</w:t>
      </w:r>
      <w:r w:rsidR="009473DE">
        <w:rPr>
          <w:rFonts w:ascii="Arial" w:hAnsi="Arial" w:cs="Arial"/>
          <w:b/>
          <w:color w:val="000000"/>
        </w:rPr>
        <w:t>;</w:t>
      </w:r>
      <w:r w:rsidRPr="00FB0D00">
        <w:rPr>
          <w:rFonts w:ascii="Arial" w:hAnsi="Arial" w:cs="Arial"/>
          <w:b/>
          <w:color w:val="000000"/>
        </w:rPr>
        <w:t xml:space="preserve"> hence</w:t>
      </w:r>
      <w:r w:rsidR="009473DE">
        <w:rPr>
          <w:rFonts w:ascii="Arial" w:hAnsi="Arial" w:cs="Arial"/>
          <w:b/>
          <w:color w:val="000000"/>
        </w:rPr>
        <w:t>,</w:t>
      </w:r>
      <w:r w:rsidRPr="00FB0D00">
        <w:rPr>
          <w:rFonts w:ascii="Arial" w:hAnsi="Arial" w:cs="Arial"/>
          <w:b/>
          <w:color w:val="000000"/>
        </w:rPr>
        <w:t xml:space="preserve">  NTA might not have obtained the most advantageous price for this procurement.</w:t>
      </w:r>
    </w:p>
    <w:p w:rsidR="00ED7B0C" w:rsidRPr="00FB0D00" w:rsidRDefault="00ED7B0C" w:rsidP="00FB0D00">
      <w:pPr>
        <w:pStyle w:val="ListParagraph"/>
        <w:tabs>
          <w:tab w:val="left" w:pos="720"/>
        </w:tabs>
        <w:spacing w:after="0" w:line="240" w:lineRule="auto"/>
        <w:ind w:left="0"/>
        <w:jc w:val="both"/>
        <w:rPr>
          <w:rFonts w:ascii="Arial" w:hAnsi="Arial" w:cs="Arial"/>
          <w:b/>
          <w:color w:val="000000"/>
        </w:rPr>
      </w:pPr>
    </w:p>
    <w:p w:rsidR="00311EF3" w:rsidRPr="00320470" w:rsidRDefault="00AD4A59" w:rsidP="00311EF3">
      <w:pPr>
        <w:pStyle w:val="ListParagraph"/>
        <w:numPr>
          <w:ilvl w:val="1"/>
          <w:numId w:val="58"/>
        </w:numPr>
        <w:spacing w:after="0" w:line="240" w:lineRule="auto"/>
        <w:ind w:left="0" w:firstLine="0"/>
        <w:jc w:val="both"/>
        <w:rPr>
          <w:rFonts w:ascii="Arial" w:hAnsi="Arial" w:cs="Arial"/>
          <w:color w:val="000000"/>
        </w:rPr>
      </w:pPr>
      <w:r>
        <w:rPr>
          <w:rFonts w:ascii="Arial" w:hAnsi="Arial" w:cs="Arial"/>
          <w:color w:val="000000"/>
        </w:rPr>
        <w:t>The Agripinoy Project was funded for a total of P165 million through automatic appropriation by the DBM out of NTA’s share from excise tax directly remitted to the National Government by virtue of RA No. 4155. The project was conceptualized in cognizance of the problems that beset the tobacco farmers relative to their agricultural products other than tobacco, such as:  a) absence of marketing outlets, b) unstable price of farm produce, and c) control of the market and prices by the middlemen.</w:t>
      </w:r>
    </w:p>
    <w:p w:rsidR="00311EF3" w:rsidRPr="00320470" w:rsidRDefault="00311EF3" w:rsidP="00311EF3">
      <w:pPr>
        <w:pStyle w:val="ListParagraph"/>
        <w:spacing w:after="0" w:line="240" w:lineRule="auto"/>
        <w:ind w:left="0"/>
        <w:rPr>
          <w:rFonts w:ascii="Arial" w:hAnsi="Arial" w:cs="Arial"/>
          <w:color w:val="000000"/>
        </w:rPr>
      </w:pPr>
    </w:p>
    <w:p w:rsidR="00311EF3" w:rsidRPr="00320470" w:rsidRDefault="00AD4A59" w:rsidP="00311EF3">
      <w:pPr>
        <w:pStyle w:val="ListParagraph"/>
        <w:numPr>
          <w:ilvl w:val="1"/>
          <w:numId w:val="58"/>
        </w:numPr>
        <w:spacing w:after="0" w:line="240" w:lineRule="auto"/>
        <w:ind w:left="0" w:firstLine="0"/>
        <w:jc w:val="both"/>
        <w:rPr>
          <w:rFonts w:ascii="Arial" w:hAnsi="Arial" w:cs="Arial"/>
          <w:color w:val="000000"/>
        </w:rPr>
      </w:pPr>
      <w:r>
        <w:rPr>
          <w:rFonts w:ascii="Arial" w:hAnsi="Arial" w:cs="Arial"/>
          <w:color w:val="000000"/>
        </w:rPr>
        <w:t>The Agripinoy Food Processing Center (AFPC) Program was launched in consonance with the Public-Private Partnership Scheme espoused by President Benigno S. Aquino III.</w:t>
      </w:r>
    </w:p>
    <w:p w:rsidR="00311EF3" w:rsidRPr="00320470" w:rsidRDefault="00311EF3" w:rsidP="00311EF3">
      <w:pPr>
        <w:pStyle w:val="ListParagraph"/>
        <w:spacing w:after="0" w:line="240" w:lineRule="auto"/>
        <w:ind w:left="0"/>
        <w:jc w:val="both"/>
        <w:rPr>
          <w:rFonts w:ascii="Arial" w:hAnsi="Arial" w:cs="Arial"/>
          <w:color w:val="000000"/>
        </w:rPr>
      </w:pPr>
    </w:p>
    <w:p w:rsidR="00311EF3" w:rsidRPr="00320470" w:rsidRDefault="00AD4A59" w:rsidP="00311EF3">
      <w:pPr>
        <w:pStyle w:val="ListParagraph"/>
        <w:numPr>
          <w:ilvl w:val="1"/>
          <w:numId w:val="58"/>
        </w:numPr>
        <w:spacing w:after="0" w:line="240" w:lineRule="auto"/>
        <w:ind w:left="0" w:firstLine="0"/>
        <w:jc w:val="both"/>
        <w:rPr>
          <w:rFonts w:ascii="Arial" w:hAnsi="Arial" w:cs="Arial"/>
          <w:color w:val="000000"/>
        </w:rPr>
      </w:pPr>
      <w:r>
        <w:rPr>
          <w:rFonts w:ascii="Arial" w:hAnsi="Arial" w:cs="Arial"/>
          <w:color w:val="000000"/>
        </w:rPr>
        <w:t>Audit of disbursements relative to the Agripinoy Project disclosed that procurement of consultancy services for the infrastructure project totaling P1.741 million was made through small value mode or done through splitting, contrary to  Sections 10 and 53.9 of the Revised IRR of RA No. 9184, which provide</w:t>
      </w:r>
      <w:r w:rsidRPr="00FB0D00">
        <w:rPr>
          <w:rFonts w:ascii="Arial" w:hAnsi="Arial" w:cs="Arial"/>
          <w:color w:val="000000"/>
        </w:rPr>
        <w:t xml:space="preserve"> that:</w:t>
      </w:r>
    </w:p>
    <w:p w:rsidR="00311EF3" w:rsidRPr="00FB0D00" w:rsidRDefault="00311EF3" w:rsidP="00311EF3">
      <w:pPr>
        <w:pStyle w:val="ListParagraph"/>
        <w:spacing w:after="0" w:line="240" w:lineRule="auto"/>
        <w:ind w:left="360"/>
        <w:jc w:val="both"/>
        <w:rPr>
          <w:rFonts w:ascii="Arial" w:hAnsi="Arial" w:cs="Arial"/>
          <w:color w:val="000000"/>
        </w:rPr>
      </w:pPr>
    </w:p>
    <w:p w:rsidR="00ED7B0C" w:rsidRPr="00FB0D00" w:rsidRDefault="00AD4A59" w:rsidP="00FB0D00">
      <w:pPr>
        <w:pStyle w:val="ListParagraph"/>
        <w:spacing w:after="0" w:line="240" w:lineRule="auto"/>
        <w:jc w:val="both"/>
        <w:rPr>
          <w:rFonts w:ascii="Arial" w:hAnsi="Arial" w:cs="Arial"/>
          <w:color w:val="000000"/>
        </w:rPr>
      </w:pPr>
      <w:r w:rsidRPr="00FB0D00">
        <w:rPr>
          <w:rFonts w:ascii="Arial" w:hAnsi="Arial" w:cs="Arial"/>
          <w:color w:val="000000"/>
        </w:rPr>
        <w:t>Section 10</w:t>
      </w:r>
    </w:p>
    <w:p w:rsidR="00ED7B0C" w:rsidRPr="00FB0D00" w:rsidRDefault="00ED7B0C" w:rsidP="00FB0D00">
      <w:pPr>
        <w:pStyle w:val="ListParagraph"/>
        <w:spacing w:after="0" w:line="240" w:lineRule="auto"/>
        <w:jc w:val="both"/>
        <w:rPr>
          <w:rFonts w:ascii="Arial" w:hAnsi="Arial" w:cs="Arial"/>
          <w:color w:val="000000"/>
        </w:rPr>
      </w:pPr>
    </w:p>
    <w:p w:rsidR="00ED7B0C" w:rsidRPr="00FB0D00" w:rsidRDefault="00AD4A59" w:rsidP="00FB0D00">
      <w:pPr>
        <w:pStyle w:val="ListParagraph"/>
        <w:tabs>
          <w:tab w:val="left" w:pos="1260"/>
        </w:tabs>
        <w:spacing w:after="0" w:line="240" w:lineRule="auto"/>
        <w:ind w:right="720"/>
        <w:jc w:val="both"/>
        <w:rPr>
          <w:rFonts w:ascii="Arial" w:hAnsi="Arial" w:cs="Arial"/>
          <w:i/>
          <w:color w:val="000000"/>
        </w:rPr>
      </w:pPr>
      <w:r w:rsidRPr="00FB0D00">
        <w:rPr>
          <w:rFonts w:ascii="Arial" w:hAnsi="Arial" w:cs="Arial"/>
          <w:i/>
          <w:color w:val="000000"/>
        </w:rPr>
        <w:t>All procurement shall be done through competitive bidding, except as provided in Rule XVI of this IRR.</w:t>
      </w:r>
    </w:p>
    <w:p w:rsidR="00311EF3" w:rsidRPr="00FB0D00" w:rsidRDefault="00311EF3" w:rsidP="000C1BB7">
      <w:pPr>
        <w:pStyle w:val="ListParagraph"/>
        <w:spacing w:after="0" w:line="240" w:lineRule="auto"/>
        <w:ind w:right="720"/>
        <w:jc w:val="both"/>
        <w:rPr>
          <w:rFonts w:ascii="Arial" w:hAnsi="Arial" w:cs="Arial"/>
          <w:i/>
          <w:color w:val="000000"/>
        </w:rPr>
      </w:pPr>
    </w:p>
    <w:p w:rsidR="00ED7B0C" w:rsidRPr="00FB0D00" w:rsidRDefault="00AD4A59" w:rsidP="00FB0D00">
      <w:pPr>
        <w:pStyle w:val="ListParagraph"/>
        <w:tabs>
          <w:tab w:val="left" w:pos="1260"/>
        </w:tabs>
        <w:spacing w:after="0" w:line="240" w:lineRule="auto"/>
        <w:ind w:right="720"/>
        <w:jc w:val="both"/>
        <w:rPr>
          <w:rFonts w:ascii="Arial" w:hAnsi="Arial" w:cs="Arial"/>
          <w:color w:val="000000"/>
        </w:rPr>
      </w:pPr>
      <w:r w:rsidRPr="00FB0D00">
        <w:rPr>
          <w:rFonts w:ascii="Arial" w:hAnsi="Arial" w:cs="Arial"/>
          <w:color w:val="000000"/>
        </w:rPr>
        <w:t>Section 53.9</w:t>
      </w:r>
    </w:p>
    <w:p w:rsidR="00ED7B0C" w:rsidRPr="00FB0D00" w:rsidRDefault="00ED7B0C" w:rsidP="00FB0D00">
      <w:pPr>
        <w:pStyle w:val="ListParagraph"/>
        <w:tabs>
          <w:tab w:val="left" w:pos="1260"/>
        </w:tabs>
        <w:spacing w:after="0" w:line="240" w:lineRule="auto"/>
        <w:ind w:right="720"/>
        <w:jc w:val="both"/>
        <w:rPr>
          <w:rFonts w:ascii="Arial" w:hAnsi="Arial" w:cs="Arial"/>
          <w:i/>
          <w:color w:val="000000"/>
        </w:rPr>
      </w:pPr>
    </w:p>
    <w:p w:rsidR="00ED7B0C" w:rsidRDefault="00AD4A59" w:rsidP="00FB0D00">
      <w:pPr>
        <w:pStyle w:val="ListParagraph"/>
        <w:tabs>
          <w:tab w:val="left" w:pos="1260"/>
        </w:tabs>
        <w:spacing w:after="0" w:line="240" w:lineRule="auto"/>
        <w:ind w:right="720"/>
        <w:jc w:val="both"/>
        <w:rPr>
          <w:rFonts w:ascii="Arial" w:hAnsi="Arial" w:cs="Arial"/>
          <w:color w:val="000000"/>
        </w:rPr>
      </w:pPr>
      <w:r w:rsidRPr="00FB0D00">
        <w:rPr>
          <w:rFonts w:ascii="Arial" w:hAnsi="Arial" w:cs="Arial"/>
          <w:i/>
          <w:color w:val="000000"/>
        </w:rPr>
        <w:t>Splitting of Government Contract is not allowed. Splitting of Government Contracts means the division or breaking up of the GOP contracts into smaller quantities and amounts, or dividing contract implementation into artificial phases or sub-contracts for the purpose of evading or circumventing the requirements of law and the IRR, especially the necessity of public bidding and the requirements of the alternative methods of procurement.</w:t>
      </w:r>
    </w:p>
    <w:p w:rsidR="00311EF3" w:rsidRPr="00FB0D00" w:rsidRDefault="00311EF3" w:rsidP="00311EF3">
      <w:pPr>
        <w:spacing w:after="0" w:line="240" w:lineRule="auto"/>
        <w:ind w:left="1440"/>
        <w:jc w:val="both"/>
        <w:rPr>
          <w:rFonts w:ascii="Arial" w:hAnsi="Arial" w:cs="Arial"/>
          <w:color w:val="000000"/>
        </w:rPr>
      </w:pPr>
    </w:p>
    <w:p w:rsidR="00311EF3" w:rsidRPr="00320470" w:rsidRDefault="00AD4A59" w:rsidP="00311EF3">
      <w:pPr>
        <w:pStyle w:val="ListParagraph"/>
        <w:numPr>
          <w:ilvl w:val="1"/>
          <w:numId w:val="58"/>
        </w:numPr>
        <w:spacing w:after="0" w:line="240" w:lineRule="auto"/>
        <w:ind w:left="0" w:firstLine="0"/>
        <w:jc w:val="both"/>
        <w:rPr>
          <w:rFonts w:ascii="Arial" w:hAnsi="Arial" w:cs="Arial"/>
          <w:color w:val="000000"/>
        </w:rPr>
      </w:pPr>
      <w:r>
        <w:rPr>
          <w:rFonts w:ascii="Arial" w:hAnsi="Arial" w:cs="Arial"/>
          <w:color w:val="000000"/>
        </w:rPr>
        <w:t>Records showed that the services were contracted through various job order contracts with the same architect/contractor, supported with price quotations and abstract of canvass. The consultancy services are summarized in Table</w:t>
      </w:r>
      <w:r w:rsidR="00DA751D">
        <w:rPr>
          <w:rFonts w:ascii="Arial" w:hAnsi="Arial" w:cs="Arial"/>
          <w:color w:val="000000"/>
        </w:rPr>
        <w:t xml:space="preserve"> </w:t>
      </w:r>
      <w:r>
        <w:rPr>
          <w:rFonts w:ascii="Arial" w:hAnsi="Arial" w:cs="Arial"/>
          <w:color w:val="000000"/>
        </w:rPr>
        <w:t>8.</w:t>
      </w:r>
    </w:p>
    <w:p w:rsidR="00311EF3" w:rsidRPr="00FB0D00" w:rsidRDefault="00311EF3" w:rsidP="00311EF3">
      <w:pPr>
        <w:spacing w:after="0" w:line="240" w:lineRule="auto"/>
        <w:ind w:left="1440"/>
        <w:jc w:val="both"/>
        <w:rPr>
          <w:rFonts w:ascii="Arial" w:hAnsi="Arial" w:cs="Arial"/>
          <w:color w:val="000000"/>
        </w:rPr>
      </w:pPr>
    </w:p>
    <w:p w:rsidR="00311EF3" w:rsidRPr="00FB0D00" w:rsidRDefault="00AD4A59" w:rsidP="00311EF3">
      <w:pPr>
        <w:spacing w:after="0" w:line="240" w:lineRule="auto"/>
        <w:jc w:val="center"/>
        <w:rPr>
          <w:rFonts w:ascii="Arial" w:hAnsi="Arial" w:cs="Arial"/>
          <w:b/>
          <w:color w:val="000000"/>
          <w:sz w:val="20"/>
          <w:szCs w:val="20"/>
        </w:rPr>
      </w:pPr>
      <w:r w:rsidRPr="00FB0D00">
        <w:rPr>
          <w:rFonts w:ascii="Arial" w:hAnsi="Arial" w:cs="Arial"/>
          <w:b/>
          <w:color w:val="000000"/>
          <w:sz w:val="20"/>
          <w:szCs w:val="20"/>
        </w:rPr>
        <w:t>Table 8 - Consultancy Services Paid for the</w:t>
      </w:r>
    </w:p>
    <w:p w:rsidR="00311EF3" w:rsidRPr="00FB0D00" w:rsidRDefault="00AD4A59" w:rsidP="00311EF3">
      <w:pPr>
        <w:spacing w:after="0" w:line="240" w:lineRule="auto"/>
        <w:jc w:val="center"/>
        <w:rPr>
          <w:rFonts w:ascii="Arial" w:hAnsi="Arial" w:cs="Arial"/>
          <w:b/>
          <w:color w:val="000000"/>
          <w:sz w:val="20"/>
          <w:szCs w:val="20"/>
        </w:rPr>
      </w:pPr>
      <w:r w:rsidRPr="00FB0D00">
        <w:rPr>
          <w:rFonts w:ascii="Arial" w:hAnsi="Arial" w:cs="Arial"/>
          <w:b/>
          <w:color w:val="000000"/>
          <w:sz w:val="20"/>
          <w:szCs w:val="20"/>
        </w:rPr>
        <w:t xml:space="preserve">Agripinoy Infrastructure Projects </w:t>
      </w:r>
    </w:p>
    <w:p w:rsidR="00311EF3" w:rsidRPr="00FB0D00" w:rsidRDefault="00311EF3" w:rsidP="00311EF3">
      <w:pPr>
        <w:spacing w:after="0" w:line="240" w:lineRule="auto"/>
        <w:ind w:left="1440"/>
        <w:jc w:val="center"/>
        <w:rPr>
          <w:rFonts w:ascii="Arial" w:hAnsi="Arial" w:cs="Arial"/>
          <w:color w:val="000000"/>
        </w:rPr>
      </w:pPr>
    </w:p>
    <w:tbl>
      <w:tblPr>
        <w:tblW w:w="8640" w:type="dxa"/>
        <w:tblInd w:w="108" w:type="dxa"/>
        <w:tblBorders>
          <w:top w:val="single" w:sz="4" w:space="0" w:color="auto"/>
          <w:bottom w:val="single" w:sz="4" w:space="0" w:color="auto"/>
        </w:tblBorders>
        <w:tblLayout w:type="fixed"/>
        <w:tblLook w:val="00A0" w:firstRow="1" w:lastRow="0" w:firstColumn="1" w:lastColumn="0" w:noHBand="0" w:noVBand="0"/>
      </w:tblPr>
      <w:tblGrid>
        <w:gridCol w:w="7110"/>
        <w:gridCol w:w="270"/>
        <w:gridCol w:w="1260"/>
      </w:tblGrid>
      <w:tr w:rsidR="00311EF3" w:rsidRPr="00320470" w:rsidTr="00FB0D00">
        <w:trPr>
          <w:trHeight w:val="269"/>
          <w:tblHeader/>
        </w:trPr>
        <w:tc>
          <w:tcPr>
            <w:tcW w:w="7110" w:type="dxa"/>
            <w:tcBorders>
              <w:top w:val="single" w:sz="4" w:space="0" w:color="auto"/>
              <w:left w:val="nil"/>
              <w:bottom w:val="single" w:sz="4" w:space="0" w:color="auto"/>
              <w:right w:val="nil"/>
            </w:tcBorders>
          </w:tcPr>
          <w:p w:rsidR="00311EF3" w:rsidRPr="00FB0D00" w:rsidRDefault="00AD4A59" w:rsidP="00C9657F">
            <w:pPr>
              <w:spacing w:after="0" w:line="240" w:lineRule="auto"/>
              <w:ind w:left="-108"/>
              <w:rPr>
                <w:rFonts w:ascii="Arial" w:hAnsi="Arial" w:cs="Arial"/>
                <w:b/>
                <w:color w:val="000000"/>
                <w:sz w:val="20"/>
                <w:szCs w:val="20"/>
              </w:rPr>
            </w:pPr>
            <w:r w:rsidRPr="00FB0D00">
              <w:rPr>
                <w:rFonts w:ascii="Arial" w:hAnsi="Arial" w:cs="Arial"/>
                <w:b/>
                <w:color w:val="000000"/>
                <w:sz w:val="20"/>
                <w:szCs w:val="20"/>
              </w:rPr>
              <w:t>Services Rendered</w:t>
            </w:r>
          </w:p>
        </w:tc>
        <w:tc>
          <w:tcPr>
            <w:tcW w:w="270" w:type="dxa"/>
            <w:tcBorders>
              <w:top w:val="single" w:sz="4" w:space="0" w:color="auto"/>
              <w:left w:val="nil"/>
              <w:bottom w:val="single" w:sz="4" w:space="0" w:color="auto"/>
              <w:right w:val="nil"/>
            </w:tcBorders>
          </w:tcPr>
          <w:p w:rsidR="00311EF3" w:rsidRPr="00FB0D00" w:rsidRDefault="00311EF3" w:rsidP="00C9657F">
            <w:pPr>
              <w:spacing w:after="0" w:line="240" w:lineRule="auto"/>
              <w:jc w:val="center"/>
              <w:rPr>
                <w:rFonts w:ascii="Arial" w:hAnsi="Arial" w:cs="Arial"/>
                <w:b/>
                <w:color w:val="000000"/>
                <w:sz w:val="20"/>
                <w:szCs w:val="20"/>
              </w:rPr>
            </w:pPr>
          </w:p>
        </w:tc>
        <w:tc>
          <w:tcPr>
            <w:tcW w:w="1260" w:type="dxa"/>
            <w:tcBorders>
              <w:top w:val="single" w:sz="4" w:space="0" w:color="auto"/>
              <w:left w:val="nil"/>
              <w:bottom w:val="single" w:sz="4" w:space="0" w:color="auto"/>
              <w:right w:val="nil"/>
            </w:tcBorders>
          </w:tcPr>
          <w:p w:rsidR="00ED7B0C" w:rsidRPr="00FB0D00" w:rsidRDefault="00AD4A59" w:rsidP="00FB0D00">
            <w:pPr>
              <w:spacing w:after="0" w:line="240" w:lineRule="auto"/>
              <w:ind w:left="-108" w:right="-108" w:firstLine="90"/>
              <w:jc w:val="right"/>
              <w:rPr>
                <w:rFonts w:ascii="Arial" w:hAnsi="Arial" w:cs="Arial"/>
                <w:b/>
                <w:color w:val="000000"/>
                <w:sz w:val="20"/>
                <w:szCs w:val="20"/>
              </w:rPr>
            </w:pPr>
            <w:r w:rsidRPr="00FB0D00">
              <w:rPr>
                <w:rFonts w:ascii="Arial" w:hAnsi="Arial" w:cs="Arial"/>
                <w:b/>
                <w:color w:val="000000"/>
                <w:sz w:val="20"/>
                <w:szCs w:val="20"/>
              </w:rPr>
              <w:t xml:space="preserve">    Amount</w:t>
            </w:r>
          </w:p>
        </w:tc>
      </w:tr>
      <w:tr w:rsidR="00311EF3" w:rsidRPr="00320470" w:rsidTr="00FB0D00">
        <w:tc>
          <w:tcPr>
            <w:tcW w:w="7110" w:type="dxa"/>
            <w:tcBorders>
              <w:top w:val="single" w:sz="4" w:space="0" w:color="auto"/>
              <w:left w:val="nil"/>
              <w:bottom w:val="nil"/>
              <w:right w:val="nil"/>
            </w:tcBorders>
          </w:tcPr>
          <w:p w:rsidR="00ED7B0C" w:rsidRPr="00FB0D00" w:rsidRDefault="00AD4A59">
            <w:pPr>
              <w:numPr>
                <w:ilvl w:val="0"/>
                <w:numId w:val="22"/>
              </w:numPr>
              <w:spacing w:after="0" w:line="240" w:lineRule="auto"/>
              <w:ind w:left="252"/>
              <w:jc w:val="both"/>
              <w:rPr>
                <w:rFonts w:ascii="Arial" w:hAnsi="Arial" w:cs="Arial"/>
                <w:color w:val="000000"/>
                <w:sz w:val="20"/>
                <w:szCs w:val="20"/>
              </w:rPr>
            </w:pPr>
            <w:r w:rsidRPr="00FB0D00">
              <w:rPr>
                <w:rFonts w:ascii="Arial" w:hAnsi="Arial" w:cs="Arial"/>
                <w:color w:val="000000"/>
                <w:sz w:val="20"/>
                <w:szCs w:val="20"/>
              </w:rPr>
              <w:t>Preparation of Site/land development plan</w:t>
            </w:r>
          </w:p>
        </w:tc>
        <w:tc>
          <w:tcPr>
            <w:tcW w:w="270" w:type="dxa"/>
            <w:tcBorders>
              <w:top w:val="single" w:sz="4" w:space="0" w:color="auto"/>
              <w:left w:val="nil"/>
              <w:bottom w:val="nil"/>
              <w:right w:val="nil"/>
            </w:tcBorders>
          </w:tcPr>
          <w:p w:rsidR="00311EF3" w:rsidRPr="00FB0D00" w:rsidRDefault="00311EF3" w:rsidP="00C9657F">
            <w:pPr>
              <w:spacing w:after="0" w:line="240" w:lineRule="auto"/>
              <w:jc w:val="both"/>
              <w:rPr>
                <w:rFonts w:ascii="Arial" w:hAnsi="Arial" w:cs="Arial"/>
                <w:color w:val="000000"/>
                <w:sz w:val="20"/>
                <w:szCs w:val="20"/>
              </w:rPr>
            </w:pPr>
          </w:p>
        </w:tc>
        <w:tc>
          <w:tcPr>
            <w:tcW w:w="1260" w:type="dxa"/>
            <w:tcBorders>
              <w:top w:val="single" w:sz="4" w:space="0" w:color="auto"/>
              <w:left w:val="nil"/>
              <w:bottom w:val="nil"/>
              <w:right w:val="nil"/>
            </w:tcBorders>
          </w:tcPr>
          <w:p w:rsidR="00ED7B0C" w:rsidRPr="00FB0D00" w:rsidRDefault="00AD4A59" w:rsidP="00FB0D00">
            <w:pPr>
              <w:spacing w:after="0" w:line="240" w:lineRule="auto"/>
              <w:ind w:right="-108"/>
              <w:jc w:val="right"/>
              <w:rPr>
                <w:rFonts w:ascii="Arial" w:hAnsi="Arial" w:cs="Arial"/>
                <w:color w:val="000000"/>
                <w:sz w:val="20"/>
                <w:szCs w:val="20"/>
              </w:rPr>
            </w:pPr>
            <w:r w:rsidRPr="00FB0D00">
              <w:rPr>
                <w:rFonts w:ascii="Arial" w:hAnsi="Arial" w:cs="Arial"/>
                <w:color w:val="000000"/>
                <w:sz w:val="20"/>
                <w:szCs w:val="20"/>
              </w:rPr>
              <w:t xml:space="preserve">P </w:t>
            </w:r>
            <w:r w:rsidR="00FD5D5E">
              <w:rPr>
                <w:rFonts w:ascii="Arial" w:hAnsi="Arial" w:cs="Arial"/>
                <w:color w:val="000000"/>
                <w:sz w:val="20"/>
                <w:szCs w:val="20"/>
              </w:rPr>
              <w:t xml:space="preserve">  </w:t>
            </w:r>
            <w:r w:rsidRPr="00FB0D00">
              <w:rPr>
                <w:rFonts w:ascii="Arial" w:hAnsi="Arial" w:cs="Arial"/>
                <w:color w:val="000000"/>
                <w:sz w:val="20"/>
                <w:szCs w:val="20"/>
              </w:rPr>
              <w:t xml:space="preserve">  153,146</w:t>
            </w:r>
          </w:p>
        </w:tc>
      </w:tr>
      <w:tr w:rsidR="00311EF3" w:rsidRPr="00320470" w:rsidTr="00FB0D00">
        <w:tc>
          <w:tcPr>
            <w:tcW w:w="7110" w:type="dxa"/>
            <w:tcBorders>
              <w:top w:val="nil"/>
              <w:left w:val="nil"/>
              <w:bottom w:val="nil"/>
              <w:right w:val="nil"/>
            </w:tcBorders>
          </w:tcPr>
          <w:p w:rsidR="00311EF3" w:rsidRPr="00FB0D00" w:rsidRDefault="00AD4A59" w:rsidP="00C9657F">
            <w:pPr>
              <w:numPr>
                <w:ilvl w:val="0"/>
                <w:numId w:val="22"/>
              </w:numPr>
              <w:spacing w:after="0" w:line="240" w:lineRule="auto"/>
              <w:ind w:left="252"/>
              <w:jc w:val="both"/>
              <w:rPr>
                <w:rFonts w:ascii="Arial" w:hAnsi="Arial" w:cs="Arial"/>
                <w:color w:val="000000"/>
                <w:sz w:val="20"/>
                <w:szCs w:val="20"/>
              </w:rPr>
            </w:pPr>
            <w:r w:rsidRPr="00FB0D00">
              <w:rPr>
                <w:rFonts w:ascii="Arial" w:hAnsi="Arial" w:cs="Arial"/>
                <w:color w:val="000000"/>
                <w:sz w:val="20"/>
                <w:szCs w:val="20"/>
              </w:rPr>
              <w:t>Preparation of Plan for the Food Processing Plant and Chicken</w:t>
            </w:r>
          </w:p>
          <w:p w:rsidR="00311EF3" w:rsidRPr="00FB0D00" w:rsidRDefault="00AD4A59" w:rsidP="00C9657F">
            <w:pPr>
              <w:spacing w:after="0" w:line="240" w:lineRule="auto"/>
              <w:ind w:left="432" w:hanging="180"/>
              <w:jc w:val="both"/>
              <w:rPr>
                <w:rFonts w:ascii="Arial" w:hAnsi="Arial" w:cs="Arial"/>
                <w:color w:val="000000"/>
                <w:sz w:val="20"/>
                <w:szCs w:val="20"/>
              </w:rPr>
            </w:pPr>
            <w:r w:rsidRPr="00FB0D00">
              <w:rPr>
                <w:rFonts w:ascii="Arial" w:hAnsi="Arial" w:cs="Arial"/>
                <w:color w:val="000000"/>
                <w:sz w:val="20"/>
                <w:szCs w:val="20"/>
              </w:rPr>
              <w:t xml:space="preserve">    Dressing Plant </w:t>
            </w:r>
          </w:p>
        </w:tc>
        <w:tc>
          <w:tcPr>
            <w:tcW w:w="270" w:type="dxa"/>
            <w:tcBorders>
              <w:top w:val="nil"/>
              <w:left w:val="nil"/>
              <w:bottom w:val="nil"/>
              <w:right w:val="nil"/>
            </w:tcBorders>
          </w:tcPr>
          <w:p w:rsidR="00311EF3" w:rsidRPr="00FB0D00" w:rsidRDefault="00311EF3" w:rsidP="00C9657F">
            <w:pPr>
              <w:spacing w:after="0" w:line="240" w:lineRule="auto"/>
              <w:jc w:val="both"/>
              <w:rPr>
                <w:rFonts w:ascii="Arial" w:hAnsi="Arial" w:cs="Arial"/>
                <w:color w:val="000000"/>
                <w:sz w:val="20"/>
                <w:szCs w:val="20"/>
              </w:rPr>
            </w:pPr>
          </w:p>
        </w:tc>
        <w:tc>
          <w:tcPr>
            <w:tcW w:w="1260" w:type="dxa"/>
            <w:tcBorders>
              <w:top w:val="nil"/>
              <w:left w:val="nil"/>
              <w:bottom w:val="nil"/>
              <w:right w:val="nil"/>
            </w:tcBorders>
          </w:tcPr>
          <w:p w:rsidR="00555524" w:rsidRPr="00FB0D00" w:rsidRDefault="00555524">
            <w:pPr>
              <w:spacing w:after="0" w:line="240" w:lineRule="auto"/>
              <w:ind w:right="-108"/>
              <w:jc w:val="right"/>
              <w:rPr>
                <w:rFonts w:ascii="Arial" w:hAnsi="Arial" w:cs="Arial"/>
                <w:color w:val="000000"/>
                <w:sz w:val="20"/>
                <w:szCs w:val="20"/>
              </w:rPr>
            </w:pPr>
          </w:p>
          <w:p w:rsidR="00555524" w:rsidRPr="00FB0D00" w:rsidRDefault="00AD4A59">
            <w:pPr>
              <w:spacing w:after="0" w:line="240" w:lineRule="auto"/>
              <w:ind w:right="-108"/>
              <w:jc w:val="right"/>
              <w:rPr>
                <w:rFonts w:ascii="Arial" w:hAnsi="Arial" w:cs="Arial"/>
                <w:color w:val="000000"/>
                <w:sz w:val="20"/>
                <w:szCs w:val="20"/>
              </w:rPr>
            </w:pPr>
            <w:r w:rsidRPr="00FB0D00">
              <w:rPr>
                <w:rFonts w:ascii="Arial" w:hAnsi="Arial" w:cs="Arial"/>
                <w:color w:val="000000"/>
                <w:sz w:val="20"/>
                <w:szCs w:val="20"/>
              </w:rPr>
              <w:t>300,000</w:t>
            </w:r>
          </w:p>
        </w:tc>
      </w:tr>
      <w:tr w:rsidR="00311EF3" w:rsidRPr="00320470" w:rsidTr="00FB0D00">
        <w:trPr>
          <w:trHeight w:val="737"/>
        </w:trPr>
        <w:tc>
          <w:tcPr>
            <w:tcW w:w="7110" w:type="dxa"/>
            <w:tcBorders>
              <w:top w:val="nil"/>
              <w:left w:val="nil"/>
              <w:bottom w:val="nil"/>
              <w:right w:val="nil"/>
            </w:tcBorders>
          </w:tcPr>
          <w:p w:rsidR="00311EF3" w:rsidRPr="00FB0D00" w:rsidRDefault="00AD4A59" w:rsidP="00C9657F">
            <w:pPr>
              <w:numPr>
                <w:ilvl w:val="0"/>
                <w:numId w:val="22"/>
              </w:numPr>
              <w:spacing w:after="0" w:line="240" w:lineRule="auto"/>
              <w:ind w:left="252"/>
              <w:jc w:val="both"/>
              <w:rPr>
                <w:rFonts w:ascii="Arial" w:hAnsi="Arial" w:cs="Arial"/>
                <w:color w:val="000000"/>
                <w:sz w:val="20"/>
                <w:szCs w:val="20"/>
              </w:rPr>
            </w:pPr>
            <w:r w:rsidRPr="00FB0D00">
              <w:rPr>
                <w:rFonts w:ascii="Arial" w:hAnsi="Arial" w:cs="Arial"/>
                <w:color w:val="000000"/>
                <w:sz w:val="20"/>
                <w:szCs w:val="20"/>
              </w:rPr>
              <w:t>Preparation of Plan for the Administration and Trading Center, Staff</w:t>
            </w:r>
          </w:p>
          <w:p w:rsidR="00311EF3" w:rsidRPr="00FB0D00" w:rsidRDefault="00AD4A59" w:rsidP="00C9657F">
            <w:pPr>
              <w:spacing w:after="0" w:line="240" w:lineRule="auto"/>
              <w:ind w:left="522" w:hanging="270"/>
              <w:jc w:val="both"/>
              <w:rPr>
                <w:rFonts w:ascii="Arial" w:hAnsi="Arial" w:cs="Arial"/>
                <w:color w:val="000000"/>
                <w:sz w:val="20"/>
                <w:szCs w:val="20"/>
              </w:rPr>
            </w:pPr>
            <w:r w:rsidRPr="00FB0D00">
              <w:rPr>
                <w:rFonts w:ascii="Arial" w:hAnsi="Arial" w:cs="Arial"/>
                <w:color w:val="000000"/>
                <w:sz w:val="20"/>
                <w:szCs w:val="20"/>
              </w:rPr>
              <w:t xml:space="preserve">     House, Canteen, Workers Area, Motor Pool, </w:t>
            </w:r>
            <w:r w:rsidR="00742CB0">
              <w:rPr>
                <w:rFonts w:ascii="Arial" w:hAnsi="Arial" w:cs="Arial"/>
                <w:color w:val="000000"/>
                <w:sz w:val="20"/>
                <w:szCs w:val="20"/>
              </w:rPr>
              <w:t>G</w:t>
            </w:r>
            <w:r w:rsidRPr="00FB0D00">
              <w:rPr>
                <w:rFonts w:ascii="Arial" w:hAnsi="Arial" w:cs="Arial"/>
                <w:color w:val="000000"/>
                <w:sz w:val="20"/>
                <w:szCs w:val="20"/>
              </w:rPr>
              <w:t xml:space="preserve">uard Houses, Flagpole, </w:t>
            </w:r>
            <w:r w:rsidR="00742CB0">
              <w:rPr>
                <w:rFonts w:ascii="Arial" w:hAnsi="Arial" w:cs="Arial"/>
                <w:color w:val="000000"/>
                <w:sz w:val="20"/>
                <w:szCs w:val="20"/>
              </w:rPr>
              <w:t>W</w:t>
            </w:r>
            <w:r w:rsidRPr="00FB0D00">
              <w:rPr>
                <w:rFonts w:ascii="Arial" w:hAnsi="Arial" w:cs="Arial"/>
                <w:color w:val="000000"/>
                <w:sz w:val="20"/>
                <w:szCs w:val="20"/>
              </w:rPr>
              <w:t>ater Tank, Holding Pen DeadliBoiler and Generator Set Room</w:t>
            </w:r>
          </w:p>
        </w:tc>
        <w:tc>
          <w:tcPr>
            <w:tcW w:w="270" w:type="dxa"/>
            <w:tcBorders>
              <w:top w:val="nil"/>
              <w:left w:val="nil"/>
              <w:bottom w:val="nil"/>
              <w:right w:val="nil"/>
            </w:tcBorders>
          </w:tcPr>
          <w:p w:rsidR="00311EF3" w:rsidRPr="00FB0D00" w:rsidRDefault="00311EF3" w:rsidP="00C9657F">
            <w:pPr>
              <w:spacing w:after="0" w:line="240" w:lineRule="auto"/>
              <w:jc w:val="both"/>
              <w:rPr>
                <w:rFonts w:ascii="Arial" w:hAnsi="Arial" w:cs="Arial"/>
                <w:color w:val="000000"/>
                <w:sz w:val="20"/>
                <w:szCs w:val="20"/>
              </w:rPr>
            </w:pPr>
          </w:p>
        </w:tc>
        <w:tc>
          <w:tcPr>
            <w:tcW w:w="1260" w:type="dxa"/>
            <w:tcBorders>
              <w:top w:val="nil"/>
              <w:left w:val="nil"/>
              <w:bottom w:val="nil"/>
              <w:right w:val="nil"/>
            </w:tcBorders>
          </w:tcPr>
          <w:p w:rsidR="00555524" w:rsidRPr="00FB0D00" w:rsidRDefault="00555524">
            <w:pPr>
              <w:spacing w:after="0" w:line="240" w:lineRule="auto"/>
              <w:ind w:right="-108"/>
              <w:jc w:val="right"/>
              <w:rPr>
                <w:rFonts w:ascii="Arial" w:hAnsi="Arial" w:cs="Arial"/>
                <w:color w:val="000000"/>
                <w:sz w:val="20"/>
                <w:szCs w:val="20"/>
              </w:rPr>
            </w:pPr>
          </w:p>
          <w:p w:rsidR="00555524" w:rsidRPr="00FB0D00" w:rsidRDefault="00555524">
            <w:pPr>
              <w:spacing w:after="0" w:line="240" w:lineRule="auto"/>
              <w:ind w:right="-108"/>
              <w:jc w:val="right"/>
              <w:rPr>
                <w:rFonts w:ascii="Arial" w:hAnsi="Arial" w:cs="Arial"/>
                <w:color w:val="000000"/>
                <w:sz w:val="20"/>
                <w:szCs w:val="20"/>
              </w:rPr>
            </w:pPr>
          </w:p>
          <w:p w:rsidR="00555524" w:rsidRPr="00FB0D00" w:rsidRDefault="00AD4A59">
            <w:pPr>
              <w:spacing w:after="0" w:line="240" w:lineRule="auto"/>
              <w:ind w:right="-108"/>
              <w:jc w:val="right"/>
              <w:rPr>
                <w:rFonts w:ascii="Arial" w:hAnsi="Arial" w:cs="Arial"/>
                <w:color w:val="000000"/>
                <w:sz w:val="20"/>
                <w:szCs w:val="20"/>
              </w:rPr>
            </w:pPr>
            <w:r w:rsidRPr="00FB0D00">
              <w:rPr>
                <w:rFonts w:ascii="Arial" w:hAnsi="Arial" w:cs="Arial"/>
                <w:color w:val="000000"/>
                <w:sz w:val="20"/>
                <w:szCs w:val="20"/>
              </w:rPr>
              <w:t>412,671</w:t>
            </w:r>
          </w:p>
        </w:tc>
      </w:tr>
      <w:tr w:rsidR="00311EF3" w:rsidRPr="00320470" w:rsidTr="00FB0D00">
        <w:tc>
          <w:tcPr>
            <w:tcW w:w="7110" w:type="dxa"/>
            <w:tcBorders>
              <w:top w:val="nil"/>
              <w:left w:val="nil"/>
              <w:bottom w:val="nil"/>
              <w:right w:val="nil"/>
            </w:tcBorders>
          </w:tcPr>
          <w:p w:rsidR="00311EF3" w:rsidRPr="00FB0D00" w:rsidRDefault="00AD4A59" w:rsidP="00C9657F">
            <w:pPr>
              <w:numPr>
                <w:ilvl w:val="0"/>
                <w:numId w:val="22"/>
              </w:numPr>
              <w:spacing w:after="0" w:line="240" w:lineRule="auto"/>
              <w:ind w:left="252"/>
              <w:jc w:val="both"/>
              <w:rPr>
                <w:rFonts w:ascii="Arial" w:hAnsi="Arial" w:cs="Arial"/>
                <w:color w:val="000000"/>
                <w:sz w:val="20"/>
                <w:szCs w:val="20"/>
              </w:rPr>
            </w:pPr>
            <w:r w:rsidRPr="00FB0D00">
              <w:rPr>
                <w:rFonts w:ascii="Arial" w:hAnsi="Arial" w:cs="Arial"/>
                <w:color w:val="000000"/>
                <w:sz w:val="20"/>
                <w:szCs w:val="20"/>
              </w:rPr>
              <w:t>Direct supervision of land development</w:t>
            </w:r>
          </w:p>
        </w:tc>
        <w:tc>
          <w:tcPr>
            <w:tcW w:w="270" w:type="dxa"/>
            <w:tcBorders>
              <w:top w:val="nil"/>
              <w:left w:val="nil"/>
              <w:bottom w:val="nil"/>
              <w:right w:val="nil"/>
            </w:tcBorders>
          </w:tcPr>
          <w:p w:rsidR="00311EF3" w:rsidRPr="00FB0D00" w:rsidRDefault="00311EF3" w:rsidP="00C9657F">
            <w:pPr>
              <w:spacing w:after="0" w:line="240" w:lineRule="auto"/>
              <w:jc w:val="both"/>
              <w:rPr>
                <w:rFonts w:ascii="Arial" w:hAnsi="Arial" w:cs="Arial"/>
                <w:color w:val="000000"/>
                <w:sz w:val="20"/>
                <w:szCs w:val="20"/>
              </w:rPr>
            </w:pPr>
          </w:p>
        </w:tc>
        <w:tc>
          <w:tcPr>
            <w:tcW w:w="1260" w:type="dxa"/>
            <w:tcBorders>
              <w:top w:val="nil"/>
              <w:left w:val="nil"/>
              <w:bottom w:val="nil"/>
              <w:right w:val="nil"/>
            </w:tcBorders>
          </w:tcPr>
          <w:p w:rsidR="00555524" w:rsidRPr="00FB0D00" w:rsidRDefault="00AD4A59">
            <w:pPr>
              <w:spacing w:after="0" w:line="240" w:lineRule="auto"/>
              <w:ind w:right="-108"/>
              <w:jc w:val="right"/>
              <w:rPr>
                <w:rFonts w:ascii="Arial" w:hAnsi="Arial" w:cs="Arial"/>
                <w:color w:val="000000"/>
                <w:sz w:val="20"/>
                <w:szCs w:val="20"/>
              </w:rPr>
            </w:pPr>
            <w:r w:rsidRPr="00FB0D00">
              <w:rPr>
                <w:rFonts w:ascii="Arial" w:hAnsi="Arial" w:cs="Arial"/>
                <w:color w:val="000000"/>
                <w:sz w:val="20"/>
                <w:szCs w:val="20"/>
              </w:rPr>
              <w:t>76,573</w:t>
            </w:r>
          </w:p>
        </w:tc>
      </w:tr>
      <w:tr w:rsidR="00311EF3" w:rsidRPr="00320470" w:rsidTr="00FB0D00">
        <w:tc>
          <w:tcPr>
            <w:tcW w:w="7110" w:type="dxa"/>
            <w:tcBorders>
              <w:top w:val="nil"/>
              <w:left w:val="nil"/>
              <w:bottom w:val="nil"/>
              <w:right w:val="nil"/>
            </w:tcBorders>
          </w:tcPr>
          <w:p w:rsidR="00311EF3" w:rsidRPr="00FB0D00" w:rsidRDefault="00AD4A59" w:rsidP="00C9657F">
            <w:pPr>
              <w:numPr>
                <w:ilvl w:val="0"/>
                <w:numId w:val="22"/>
              </w:numPr>
              <w:spacing w:after="0" w:line="240" w:lineRule="auto"/>
              <w:ind w:left="252"/>
              <w:jc w:val="both"/>
              <w:rPr>
                <w:rFonts w:ascii="Arial" w:hAnsi="Arial" w:cs="Arial"/>
                <w:color w:val="000000"/>
                <w:sz w:val="20"/>
                <w:szCs w:val="20"/>
              </w:rPr>
            </w:pPr>
            <w:r w:rsidRPr="00FB0D00">
              <w:rPr>
                <w:rFonts w:ascii="Arial" w:hAnsi="Arial" w:cs="Arial"/>
                <w:color w:val="000000"/>
                <w:sz w:val="20"/>
                <w:szCs w:val="20"/>
              </w:rPr>
              <w:t>Preparation of Plan for the proposed Waste Treatment Plant and</w:t>
            </w:r>
          </w:p>
          <w:p w:rsidR="00ED7B0C" w:rsidRPr="00FB0D00" w:rsidRDefault="00AD4A59" w:rsidP="00FB0D00">
            <w:pPr>
              <w:tabs>
                <w:tab w:val="left" w:pos="531"/>
              </w:tabs>
              <w:spacing w:after="0" w:line="240" w:lineRule="auto"/>
              <w:ind w:left="252"/>
              <w:jc w:val="both"/>
              <w:rPr>
                <w:rFonts w:ascii="Arial" w:hAnsi="Arial" w:cs="Arial"/>
                <w:color w:val="000000"/>
                <w:sz w:val="20"/>
                <w:szCs w:val="20"/>
              </w:rPr>
            </w:pPr>
            <w:r w:rsidRPr="00FB0D00">
              <w:rPr>
                <w:rFonts w:ascii="Arial" w:hAnsi="Arial" w:cs="Arial"/>
                <w:color w:val="000000"/>
                <w:sz w:val="20"/>
                <w:szCs w:val="20"/>
              </w:rPr>
              <w:t xml:space="preserve">    Trading Center</w:t>
            </w:r>
          </w:p>
        </w:tc>
        <w:tc>
          <w:tcPr>
            <w:tcW w:w="270" w:type="dxa"/>
            <w:tcBorders>
              <w:top w:val="nil"/>
              <w:left w:val="nil"/>
              <w:bottom w:val="nil"/>
              <w:right w:val="nil"/>
            </w:tcBorders>
          </w:tcPr>
          <w:p w:rsidR="00311EF3" w:rsidRPr="00FB0D00" w:rsidRDefault="00311EF3" w:rsidP="00C9657F">
            <w:pPr>
              <w:spacing w:after="0" w:line="240" w:lineRule="auto"/>
              <w:jc w:val="both"/>
              <w:rPr>
                <w:rFonts w:ascii="Arial" w:hAnsi="Arial" w:cs="Arial"/>
                <w:color w:val="000000"/>
                <w:sz w:val="20"/>
                <w:szCs w:val="20"/>
              </w:rPr>
            </w:pPr>
          </w:p>
        </w:tc>
        <w:tc>
          <w:tcPr>
            <w:tcW w:w="1260" w:type="dxa"/>
            <w:tcBorders>
              <w:top w:val="nil"/>
              <w:left w:val="nil"/>
              <w:bottom w:val="nil"/>
              <w:right w:val="nil"/>
            </w:tcBorders>
          </w:tcPr>
          <w:p w:rsidR="00555524" w:rsidRPr="00FB0D00" w:rsidRDefault="00555524">
            <w:pPr>
              <w:spacing w:after="0" w:line="240" w:lineRule="auto"/>
              <w:ind w:right="-108"/>
              <w:jc w:val="right"/>
              <w:rPr>
                <w:rFonts w:ascii="Arial" w:hAnsi="Arial" w:cs="Arial"/>
                <w:color w:val="000000"/>
                <w:sz w:val="20"/>
                <w:szCs w:val="20"/>
              </w:rPr>
            </w:pPr>
          </w:p>
          <w:p w:rsidR="00555524" w:rsidRPr="00FB0D00" w:rsidRDefault="00AD4A59">
            <w:pPr>
              <w:spacing w:after="0" w:line="240" w:lineRule="auto"/>
              <w:ind w:right="-108"/>
              <w:jc w:val="right"/>
              <w:rPr>
                <w:rFonts w:ascii="Arial" w:hAnsi="Arial" w:cs="Arial"/>
                <w:color w:val="000000"/>
                <w:sz w:val="20"/>
                <w:szCs w:val="20"/>
              </w:rPr>
            </w:pPr>
            <w:r w:rsidRPr="00FB0D00">
              <w:rPr>
                <w:rFonts w:ascii="Arial" w:hAnsi="Arial" w:cs="Arial"/>
                <w:color w:val="000000"/>
                <w:sz w:val="20"/>
                <w:szCs w:val="20"/>
              </w:rPr>
              <w:t>85,599</w:t>
            </w:r>
          </w:p>
        </w:tc>
      </w:tr>
      <w:tr w:rsidR="00311EF3" w:rsidRPr="00320470" w:rsidTr="00FB0D00">
        <w:tc>
          <w:tcPr>
            <w:tcW w:w="7110" w:type="dxa"/>
            <w:tcBorders>
              <w:top w:val="nil"/>
              <w:left w:val="nil"/>
              <w:bottom w:val="nil"/>
              <w:right w:val="nil"/>
            </w:tcBorders>
          </w:tcPr>
          <w:p w:rsidR="00311EF3" w:rsidRPr="00FB0D00" w:rsidRDefault="00AD4A59" w:rsidP="00C9657F">
            <w:pPr>
              <w:numPr>
                <w:ilvl w:val="0"/>
                <w:numId w:val="22"/>
              </w:numPr>
              <w:spacing w:after="0" w:line="240" w:lineRule="auto"/>
              <w:ind w:left="252"/>
              <w:jc w:val="both"/>
              <w:rPr>
                <w:rFonts w:ascii="Arial" w:hAnsi="Arial" w:cs="Arial"/>
                <w:color w:val="000000"/>
                <w:sz w:val="20"/>
                <w:szCs w:val="20"/>
              </w:rPr>
            </w:pPr>
            <w:r w:rsidRPr="00FB0D00">
              <w:rPr>
                <w:rFonts w:ascii="Arial" w:hAnsi="Arial" w:cs="Arial"/>
                <w:color w:val="000000"/>
                <w:sz w:val="20"/>
                <w:szCs w:val="20"/>
              </w:rPr>
              <w:t xml:space="preserve">Architectural and </w:t>
            </w:r>
            <w:r w:rsidR="00742CB0">
              <w:rPr>
                <w:rFonts w:ascii="Arial" w:hAnsi="Arial" w:cs="Arial"/>
                <w:color w:val="000000"/>
                <w:sz w:val="20"/>
                <w:szCs w:val="20"/>
              </w:rPr>
              <w:t>e</w:t>
            </w:r>
            <w:r w:rsidRPr="00FB0D00">
              <w:rPr>
                <w:rFonts w:ascii="Arial" w:hAnsi="Arial" w:cs="Arial"/>
                <w:color w:val="000000"/>
                <w:sz w:val="20"/>
                <w:szCs w:val="20"/>
              </w:rPr>
              <w:t xml:space="preserve">ngineering </w:t>
            </w:r>
            <w:r w:rsidR="00742CB0">
              <w:rPr>
                <w:rFonts w:ascii="Arial" w:hAnsi="Arial" w:cs="Arial"/>
                <w:color w:val="000000"/>
                <w:sz w:val="20"/>
                <w:szCs w:val="20"/>
              </w:rPr>
              <w:t>s</w:t>
            </w:r>
            <w:r w:rsidRPr="00FB0D00">
              <w:rPr>
                <w:rFonts w:ascii="Arial" w:hAnsi="Arial" w:cs="Arial"/>
                <w:color w:val="000000"/>
                <w:sz w:val="20"/>
                <w:szCs w:val="20"/>
              </w:rPr>
              <w:t xml:space="preserve">ervices for the Agripinoy Milling </w:t>
            </w:r>
          </w:p>
          <w:p w:rsidR="00ED7B0C" w:rsidRPr="00FB0D00" w:rsidRDefault="00AD4A59" w:rsidP="00FB0D00">
            <w:pPr>
              <w:tabs>
                <w:tab w:val="left" w:pos="556"/>
              </w:tabs>
              <w:spacing w:after="0" w:line="240" w:lineRule="auto"/>
              <w:ind w:left="252"/>
              <w:jc w:val="both"/>
              <w:rPr>
                <w:rFonts w:ascii="Arial" w:hAnsi="Arial" w:cs="Arial"/>
                <w:color w:val="000000"/>
                <w:sz w:val="20"/>
                <w:szCs w:val="20"/>
              </w:rPr>
            </w:pPr>
            <w:r w:rsidRPr="00FB0D00">
              <w:rPr>
                <w:rFonts w:ascii="Arial" w:hAnsi="Arial" w:cs="Arial"/>
                <w:color w:val="000000"/>
                <w:sz w:val="20"/>
                <w:szCs w:val="20"/>
              </w:rPr>
              <w:t xml:space="preserve">     Complex</w:t>
            </w:r>
          </w:p>
        </w:tc>
        <w:tc>
          <w:tcPr>
            <w:tcW w:w="270" w:type="dxa"/>
            <w:tcBorders>
              <w:top w:val="nil"/>
              <w:left w:val="nil"/>
              <w:bottom w:val="nil"/>
              <w:right w:val="nil"/>
            </w:tcBorders>
          </w:tcPr>
          <w:p w:rsidR="00311EF3" w:rsidRPr="00FB0D00" w:rsidRDefault="00311EF3" w:rsidP="00C9657F">
            <w:pPr>
              <w:spacing w:after="0" w:line="240" w:lineRule="auto"/>
              <w:jc w:val="both"/>
              <w:rPr>
                <w:rFonts w:ascii="Arial" w:hAnsi="Arial" w:cs="Arial"/>
                <w:color w:val="000000"/>
                <w:sz w:val="20"/>
                <w:szCs w:val="20"/>
              </w:rPr>
            </w:pPr>
          </w:p>
        </w:tc>
        <w:tc>
          <w:tcPr>
            <w:tcW w:w="1260" w:type="dxa"/>
            <w:tcBorders>
              <w:top w:val="nil"/>
              <w:left w:val="nil"/>
              <w:bottom w:val="nil"/>
              <w:right w:val="nil"/>
            </w:tcBorders>
          </w:tcPr>
          <w:p w:rsidR="00555524" w:rsidRPr="00FB0D00" w:rsidRDefault="00555524">
            <w:pPr>
              <w:spacing w:after="0" w:line="240" w:lineRule="auto"/>
              <w:ind w:right="-108"/>
              <w:jc w:val="right"/>
              <w:rPr>
                <w:rFonts w:ascii="Arial" w:hAnsi="Arial" w:cs="Arial"/>
                <w:color w:val="000000"/>
                <w:sz w:val="20"/>
                <w:szCs w:val="20"/>
              </w:rPr>
            </w:pPr>
          </w:p>
          <w:p w:rsidR="00555524" w:rsidRPr="00FB0D00" w:rsidRDefault="00AD4A59">
            <w:pPr>
              <w:spacing w:after="0" w:line="240" w:lineRule="auto"/>
              <w:ind w:right="-108"/>
              <w:jc w:val="right"/>
              <w:rPr>
                <w:rFonts w:ascii="Arial" w:hAnsi="Arial" w:cs="Arial"/>
                <w:color w:val="000000"/>
                <w:sz w:val="20"/>
                <w:szCs w:val="20"/>
              </w:rPr>
            </w:pPr>
            <w:r w:rsidRPr="00FB0D00">
              <w:rPr>
                <w:rFonts w:ascii="Arial" w:hAnsi="Arial" w:cs="Arial"/>
                <w:color w:val="000000"/>
                <w:sz w:val="20"/>
                <w:szCs w:val="20"/>
              </w:rPr>
              <w:t>481,185</w:t>
            </w:r>
          </w:p>
        </w:tc>
      </w:tr>
      <w:tr w:rsidR="00311EF3" w:rsidRPr="00320470" w:rsidTr="00FB0D00">
        <w:tc>
          <w:tcPr>
            <w:tcW w:w="7110" w:type="dxa"/>
            <w:tcBorders>
              <w:top w:val="nil"/>
              <w:left w:val="nil"/>
              <w:bottom w:val="single" w:sz="4" w:space="0" w:color="auto"/>
              <w:right w:val="nil"/>
            </w:tcBorders>
          </w:tcPr>
          <w:p w:rsidR="00ED7B0C" w:rsidRPr="00FB0D00" w:rsidRDefault="00AD4A59" w:rsidP="00FB0D00">
            <w:pPr>
              <w:numPr>
                <w:ilvl w:val="0"/>
                <w:numId w:val="22"/>
              </w:numPr>
              <w:spacing w:after="0" w:line="240" w:lineRule="auto"/>
              <w:ind w:left="342" w:hanging="450"/>
              <w:jc w:val="both"/>
              <w:rPr>
                <w:rFonts w:ascii="Arial" w:hAnsi="Arial" w:cs="Arial"/>
                <w:color w:val="000000"/>
                <w:sz w:val="20"/>
                <w:szCs w:val="20"/>
              </w:rPr>
            </w:pPr>
            <w:r w:rsidRPr="00FB0D00">
              <w:rPr>
                <w:rFonts w:ascii="Arial" w:hAnsi="Arial" w:cs="Arial"/>
                <w:color w:val="000000"/>
                <w:sz w:val="20"/>
                <w:szCs w:val="20"/>
              </w:rPr>
              <w:t>Supervision fee for the construction of the Food Processing Plant</w:t>
            </w:r>
          </w:p>
          <w:p w:rsidR="00ED7B0C" w:rsidRPr="00FB0D00" w:rsidRDefault="00AD4A59" w:rsidP="00FB0D00">
            <w:pPr>
              <w:tabs>
                <w:tab w:val="left" w:pos="568"/>
              </w:tabs>
              <w:spacing w:after="0" w:line="240" w:lineRule="auto"/>
              <w:ind w:left="342"/>
              <w:jc w:val="both"/>
              <w:rPr>
                <w:rFonts w:ascii="Arial" w:hAnsi="Arial" w:cs="Arial"/>
                <w:color w:val="000000"/>
                <w:sz w:val="20"/>
                <w:szCs w:val="20"/>
              </w:rPr>
            </w:pPr>
            <w:r w:rsidRPr="00FB0D00">
              <w:rPr>
                <w:rFonts w:ascii="Arial" w:hAnsi="Arial" w:cs="Arial"/>
                <w:color w:val="000000"/>
                <w:sz w:val="20"/>
                <w:szCs w:val="20"/>
              </w:rPr>
              <w:t xml:space="preserve">    and Chicken Dressing Plant</w:t>
            </w:r>
          </w:p>
        </w:tc>
        <w:tc>
          <w:tcPr>
            <w:tcW w:w="270" w:type="dxa"/>
            <w:tcBorders>
              <w:top w:val="nil"/>
              <w:left w:val="nil"/>
              <w:bottom w:val="single" w:sz="4" w:space="0" w:color="auto"/>
              <w:right w:val="nil"/>
            </w:tcBorders>
          </w:tcPr>
          <w:p w:rsidR="00311EF3" w:rsidRPr="00FB0D00" w:rsidRDefault="00311EF3" w:rsidP="00C9657F">
            <w:pPr>
              <w:spacing w:after="0" w:line="240" w:lineRule="auto"/>
              <w:jc w:val="both"/>
              <w:rPr>
                <w:rFonts w:ascii="Arial" w:hAnsi="Arial" w:cs="Arial"/>
                <w:color w:val="000000"/>
                <w:sz w:val="20"/>
                <w:szCs w:val="20"/>
              </w:rPr>
            </w:pPr>
          </w:p>
        </w:tc>
        <w:tc>
          <w:tcPr>
            <w:tcW w:w="1260" w:type="dxa"/>
            <w:tcBorders>
              <w:top w:val="nil"/>
              <w:left w:val="nil"/>
              <w:bottom w:val="single" w:sz="4" w:space="0" w:color="auto"/>
              <w:right w:val="nil"/>
            </w:tcBorders>
          </w:tcPr>
          <w:p w:rsidR="00555524" w:rsidRPr="00FB0D00" w:rsidRDefault="00555524">
            <w:pPr>
              <w:spacing w:after="0" w:line="240" w:lineRule="auto"/>
              <w:ind w:right="-108"/>
              <w:jc w:val="right"/>
              <w:rPr>
                <w:rFonts w:ascii="Arial" w:hAnsi="Arial" w:cs="Arial"/>
                <w:color w:val="000000"/>
                <w:sz w:val="20"/>
                <w:szCs w:val="20"/>
              </w:rPr>
            </w:pPr>
          </w:p>
          <w:p w:rsidR="00555524" w:rsidRPr="00FB0D00" w:rsidRDefault="00AD4A59">
            <w:pPr>
              <w:spacing w:after="0" w:line="240" w:lineRule="auto"/>
              <w:ind w:right="-108"/>
              <w:jc w:val="right"/>
              <w:rPr>
                <w:rFonts w:ascii="Arial" w:hAnsi="Arial" w:cs="Arial"/>
                <w:color w:val="000000"/>
                <w:sz w:val="20"/>
                <w:szCs w:val="20"/>
              </w:rPr>
            </w:pPr>
            <w:r w:rsidRPr="00FB0D00">
              <w:rPr>
                <w:rFonts w:ascii="Arial" w:hAnsi="Arial" w:cs="Arial"/>
                <w:color w:val="000000"/>
                <w:sz w:val="20"/>
                <w:szCs w:val="20"/>
              </w:rPr>
              <w:t>232,094</w:t>
            </w:r>
          </w:p>
        </w:tc>
      </w:tr>
      <w:tr w:rsidR="00311EF3" w:rsidRPr="00320470" w:rsidTr="00FB0D00">
        <w:trPr>
          <w:trHeight w:val="161"/>
        </w:trPr>
        <w:tc>
          <w:tcPr>
            <w:tcW w:w="7110" w:type="dxa"/>
            <w:tcBorders>
              <w:top w:val="single" w:sz="4" w:space="0" w:color="auto"/>
              <w:bottom w:val="double" w:sz="4" w:space="0" w:color="auto"/>
            </w:tcBorders>
          </w:tcPr>
          <w:p w:rsidR="00311EF3" w:rsidRPr="00FB0D00" w:rsidRDefault="00311EF3" w:rsidP="00C9657F">
            <w:pPr>
              <w:spacing w:after="0" w:line="240" w:lineRule="auto"/>
              <w:ind w:left="72"/>
              <w:rPr>
                <w:rFonts w:ascii="Arial" w:hAnsi="Arial" w:cs="Arial"/>
                <w:b/>
                <w:color w:val="000000"/>
                <w:sz w:val="20"/>
                <w:szCs w:val="20"/>
              </w:rPr>
            </w:pPr>
          </w:p>
        </w:tc>
        <w:tc>
          <w:tcPr>
            <w:tcW w:w="270" w:type="dxa"/>
            <w:tcBorders>
              <w:top w:val="single" w:sz="4" w:space="0" w:color="auto"/>
              <w:bottom w:val="double" w:sz="4" w:space="0" w:color="auto"/>
            </w:tcBorders>
          </w:tcPr>
          <w:p w:rsidR="00311EF3" w:rsidRPr="00FB0D00" w:rsidRDefault="00311EF3" w:rsidP="00C9657F">
            <w:pPr>
              <w:spacing w:after="0" w:line="240" w:lineRule="auto"/>
              <w:jc w:val="both"/>
              <w:rPr>
                <w:rFonts w:ascii="Arial" w:hAnsi="Arial" w:cs="Arial"/>
                <w:b/>
                <w:color w:val="000000"/>
                <w:sz w:val="20"/>
                <w:szCs w:val="20"/>
              </w:rPr>
            </w:pPr>
          </w:p>
        </w:tc>
        <w:tc>
          <w:tcPr>
            <w:tcW w:w="1260" w:type="dxa"/>
            <w:tcBorders>
              <w:top w:val="single" w:sz="4" w:space="0" w:color="auto"/>
              <w:bottom w:val="double" w:sz="4" w:space="0" w:color="auto"/>
            </w:tcBorders>
          </w:tcPr>
          <w:p w:rsidR="00ED7B0C" w:rsidRPr="00FB0D00" w:rsidRDefault="00AD4A59" w:rsidP="00FB0D00">
            <w:pPr>
              <w:spacing w:after="0" w:line="240" w:lineRule="auto"/>
              <w:ind w:right="-108"/>
              <w:jc w:val="right"/>
              <w:rPr>
                <w:rFonts w:ascii="Arial" w:hAnsi="Arial" w:cs="Arial"/>
                <w:b/>
                <w:color w:val="000000"/>
                <w:sz w:val="20"/>
                <w:szCs w:val="20"/>
              </w:rPr>
            </w:pPr>
            <w:r w:rsidRPr="00FB0D00">
              <w:rPr>
                <w:rFonts w:ascii="Arial" w:hAnsi="Arial" w:cs="Arial"/>
                <w:b/>
                <w:color w:val="000000"/>
                <w:sz w:val="20"/>
                <w:szCs w:val="20"/>
              </w:rPr>
              <w:t>P</w:t>
            </w:r>
            <w:r w:rsidR="00FD5D5E">
              <w:rPr>
                <w:rFonts w:ascii="Arial" w:hAnsi="Arial" w:cs="Arial"/>
                <w:b/>
                <w:color w:val="000000"/>
                <w:sz w:val="20"/>
                <w:szCs w:val="20"/>
              </w:rPr>
              <w:t xml:space="preserve"> </w:t>
            </w:r>
            <w:r w:rsidRPr="00FB0D00">
              <w:rPr>
                <w:rFonts w:ascii="Arial" w:hAnsi="Arial" w:cs="Arial"/>
                <w:b/>
                <w:color w:val="000000"/>
                <w:sz w:val="20"/>
                <w:szCs w:val="20"/>
              </w:rPr>
              <w:t>1,741,268</w:t>
            </w:r>
          </w:p>
        </w:tc>
      </w:tr>
    </w:tbl>
    <w:p w:rsidR="00311EF3" w:rsidRPr="00FB0D00" w:rsidRDefault="00311EF3" w:rsidP="00311EF3">
      <w:pPr>
        <w:pStyle w:val="ListParagraph"/>
        <w:spacing w:after="0" w:line="240" w:lineRule="auto"/>
        <w:ind w:left="1440"/>
        <w:jc w:val="both"/>
        <w:rPr>
          <w:rFonts w:ascii="Arial" w:hAnsi="Arial" w:cs="Arial"/>
          <w:b/>
          <w:color w:val="000000"/>
          <w:sz w:val="20"/>
          <w:szCs w:val="20"/>
        </w:rPr>
      </w:pPr>
    </w:p>
    <w:p w:rsidR="00311EF3" w:rsidRPr="00FB0D00" w:rsidRDefault="00AD4A59" w:rsidP="00311EF3">
      <w:pPr>
        <w:pStyle w:val="ListParagraph"/>
        <w:numPr>
          <w:ilvl w:val="1"/>
          <w:numId w:val="58"/>
        </w:numPr>
        <w:spacing w:after="0" w:line="240" w:lineRule="auto"/>
        <w:ind w:left="0" w:firstLine="0"/>
        <w:jc w:val="both"/>
        <w:rPr>
          <w:rFonts w:ascii="Arial" w:hAnsi="Arial" w:cs="Arial"/>
          <w:color w:val="000000"/>
        </w:rPr>
      </w:pPr>
      <w:r>
        <w:rPr>
          <w:rFonts w:ascii="Arial" w:hAnsi="Arial" w:cs="Arial"/>
          <w:color w:val="000000"/>
        </w:rPr>
        <w:t xml:space="preserve">Further verification disclosed that procurement of the consultancy services was not included in the Annual Procurement Plan (APP) for 2013 contrary to Section 7.2 of the Revised IRR of RA </w:t>
      </w:r>
      <w:r w:rsidRPr="00FB0D00">
        <w:rPr>
          <w:rFonts w:ascii="Arial" w:hAnsi="Arial" w:cs="Arial"/>
          <w:color w:val="000000"/>
        </w:rPr>
        <w:t>No. 9184 which states that:</w:t>
      </w:r>
    </w:p>
    <w:p w:rsidR="00311EF3" w:rsidRPr="00FB0D00" w:rsidRDefault="00311EF3" w:rsidP="00311EF3">
      <w:pPr>
        <w:pStyle w:val="ListParagraph"/>
        <w:spacing w:after="0" w:line="240" w:lineRule="auto"/>
        <w:ind w:left="1440"/>
        <w:jc w:val="both"/>
        <w:rPr>
          <w:rFonts w:ascii="Arial" w:hAnsi="Arial" w:cs="Arial"/>
          <w:color w:val="000000"/>
        </w:rPr>
      </w:pPr>
    </w:p>
    <w:p w:rsidR="00311EF3" w:rsidRPr="00FB0D00" w:rsidRDefault="00AD4A59" w:rsidP="00311EF3">
      <w:pPr>
        <w:pStyle w:val="ListParagraph"/>
        <w:spacing w:after="0" w:line="240" w:lineRule="auto"/>
        <w:ind w:right="720"/>
        <w:jc w:val="both"/>
        <w:rPr>
          <w:rFonts w:ascii="Arial" w:hAnsi="Arial" w:cs="Arial"/>
          <w:i/>
          <w:color w:val="000000"/>
        </w:rPr>
      </w:pPr>
      <w:r w:rsidRPr="00FB0D00">
        <w:rPr>
          <w:rFonts w:ascii="Arial" w:hAnsi="Arial" w:cs="Arial"/>
          <w:i/>
          <w:color w:val="000000"/>
        </w:rPr>
        <w:t>No procurement shall be undertaken unless it is in accordance with the approved APP of the procuring entity.</w:t>
      </w:r>
    </w:p>
    <w:p w:rsidR="00311EF3" w:rsidRPr="00FB0D00" w:rsidRDefault="00311EF3" w:rsidP="00311EF3">
      <w:pPr>
        <w:pStyle w:val="ListParagraph"/>
        <w:spacing w:after="0" w:line="240" w:lineRule="auto"/>
        <w:ind w:left="2160" w:right="720"/>
        <w:jc w:val="both"/>
        <w:rPr>
          <w:rFonts w:ascii="Arial" w:hAnsi="Arial" w:cs="Arial"/>
          <w:i/>
          <w:color w:val="000000"/>
        </w:rPr>
      </w:pPr>
    </w:p>
    <w:p w:rsidR="00ED7B0C" w:rsidRPr="00FB0D00" w:rsidRDefault="00AD4A59" w:rsidP="00FB0D00">
      <w:pPr>
        <w:pStyle w:val="ListParagraph"/>
        <w:numPr>
          <w:ilvl w:val="1"/>
          <w:numId w:val="58"/>
        </w:numPr>
        <w:tabs>
          <w:tab w:val="left" w:pos="720"/>
        </w:tabs>
        <w:spacing w:after="0" w:line="240" w:lineRule="auto"/>
        <w:ind w:left="0" w:firstLine="0"/>
        <w:jc w:val="both"/>
        <w:rPr>
          <w:rFonts w:ascii="Arial" w:hAnsi="Arial" w:cs="Arial"/>
          <w:color w:val="000000"/>
        </w:rPr>
      </w:pPr>
      <w:r w:rsidRPr="00FB0D00">
        <w:rPr>
          <w:rFonts w:ascii="Arial" w:hAnsi="Arial" w:cs="Arial"/>
          <w:color w:val="000000"/>
        </w:rPr>
        <w:t>With the non-compliance with the requirements of the aforecited law in procuring said consultancy services, there was no assurance that NTA had obtained the most advantageous price.</w:t>
      </w:r>
    </w:p>
    <w:p w:rsidR="00ED7B0C" w:rsidRPr="00FB0D00" w:rsidRDefault="00ED7B0C" w:rsidP="00FB0D00">
      <w:pPr>
        <w:pStyle w:val="ListParagraph"/>
        <w:spacing w:after="0" w:line="240" w:lineRule="auto"/>
        <w:ind w:left="0"/>
        <w:jc w:val="both"/>
        <w:rPr>
          <w:rFonts w:ascii="Arial" w:hAnsi="Arial" w:cs="Arial"/>
          <w:b/>
          <w:color w:val="000000"/>
        </w:rPr>
      </w:pPr>
    </w:p>
    <w:p w:rsidR="00311EF3" w:rsidRPr="00FB0D00" w:rsidRDefault="00AD4A59" w:rsidP="00311EF3">
      <w:pPr>
        <w:pStyle w:val="ListParagraph"/>
        <w:numPr>
          <w:ilvl w:val="1"/>
          <w:numId w:val="58"/>
        </w:numPr>
        <w:spacing w:after="0" w:line="240" w:lineRule="auto"/>
        <w:ind w:left="0" w:firstLine="0"/>
        <w:jc w:val="both"/>
        <w:rPr>
          <w:rFonts w:ascii="Arial" w:hAnsi="Arial" w:cs="Arial"/>
          <w:b/>
          <w:color w:val="000000"/>
        </w:rPr>
      </w:pPr>
      <w:r w:rsidRPr="00FB0D00">
        <w:rPr>
          <w:rFonts w:ascii="Arial" w:hAnsi="Arial" w:cs="Arial"/>
          <w:b/>
          <w:color w:val="000000"/>
        </w:rPr>
        <w:t>We recommended that Management strictly comply with all the provisions of the Revised IRR of RA No. 9184 in all its procurement activities to protect its interest and avoid suspension or disallowance in audit.</w:t>
      </w:r>
    </w:p>
    <w:p w:rsidR="00311EF3" w:rsidRPr="00FB0D00" w:rsidRDefault="00311EF3" w:rsidP="00311EF3">
      <w:pPr>
        <w:pStyle w:val="ListParagraph"/>
        <w:spacing w:after="0" w:line="240" w:lineRule="auto"/>
        <w:ind w:left="0"/>
        <w:jc w:val="both"/>
        <w:rPr>
          <w:rFonts w:ascii="Arial" w:hAnsi="Arial" w:cs="Arial"/>
          <w:b/>
          <w:color w:val="000000"/>
        </w:rPr>
      </w:pPr>
    </w:p>
    <w:p w:rsidR="00311EF3" w:rsidRPr="00FB0D00" w:rsidRDefault="00AD4A59" w:rsidP="00311EF3">
      <w:pPr>
        <w:pStyle w:val="ListParagraph"/>
        <w:numPr>
          <w:ilvl w:val="1"/>
          <w:numId w:val="58"/>
        </w:numPr>
        <w:spacing w:after="0" w:line="240" w:lineRule="auto"/>
        <w:ind w:left="0" w:firstLine="0"/>
        <w:jc w:val="both"/>
        <w:rPr>
          <w:rFonts w:ascii="Arial" w:hAnsi="Arial" w:cs="Arial"/>
          <w:b/>
          <w:color w:val="000000"/>
        </w:rPr>
      </w:pPr>
      <w:r w:rsidRPr="00FB0D00">
        <w:rPr>
          <w:rFonts w:ascii="Arial" w:hAnsi="Arial" w:cs="Arial"/>
          <w:color w:val="000000"/>
        </w:rPr>
        <w:t>Management commented that the infrastructure projects were undertaken separately through job order contracts due to distinct programs of work in consonance with the projected time line for the implementation of the multiple infrastructure projects. It also added that the hiring of consultancy services could not be procured at a single or one-time basis on account of the requirements of the National Meat Inspection Service (NMIS), which have vested authority to grant the requisite accreditation of the NTA Agripinoy Food Processing Plant for</w:t>
      </w:r>
      <w:r w:rsidR="00742CB0">
        <w:rPr>
          <w:rFonts w:ascii="Arial" w:hAnsi="Arial" w:cs="Arial"/>
          <w:color w:val="000000"/>
        </w:rPr>
        <w:t xml:space="preserve"> </w:t>
      </w:r>
      <w:r w:rsidRPr="00FB0D00">
        <w:rPr>
          <w:rFonts w:ascii="Arial" w:hAnsi="Arial" w:cs="Arial"/>
          <w:color w:val="000000"/>
        </w:rPr>
        <w:t xml:space="preserve">each specific building facility; hence, Management had to wait for the instructions/requirements of NMIS for each infrastructure facility before the procurement of consultancy services. Lastly, Management commented that the rate for the consultancy services which was less than one per cent of the approved budget </w:t>
      </w:r>
      <w:r w:rsidR="00E213F7">
        <w:rPr>
          <w:rFonts w:ascii="Arial" w:hAnsi="Arial" w:cs="Arial"/>
          <w:color w:val="000000"/>
        </w:rPr>
        <w:t xml:space="preserve">  </w:t>
      </w:r>
      <w:r w:rsidRPr="00FB0D00">
        <w:rPr>
          <w:rFonts w:ascii="Arial" w:hAnsi="Arial" w:cs="Arial"/>
          <w:color w:val="000000"/>
        </w:rPr>
        <w:t>for</w:t>
      </w:r>
      <w:r w:rsidR="00E213F7">
        <w:rPr>
          <w:rFonts w:ascii="Arial" w:hAnsi="Arial" w:cs="Arial"/>
          <w:color w:val="000000"/>
        </w:rPr>
        <w:t xml:space="preserve">  </w:t>
      </w:r>
      <w:r w:rsidRPr="00FB0D00">
        <w:rPr>
          <w:rFonts w:ascii="Arial" w:hAnsi="Arial" w:cs="Arial"/>
          <w:color w:val="000000"/>
        </w:rPr>
        <w:t xml:space="preserve"> infrastructure</w:t>
      </w:r>
      <w:r w:rsidR="00E213F7">
        <w:rPr>
          <w:rFonts w:ascii="Arial" w:hAnsi="Arial" w:cs="Arial"/>
          <w:color w:val="000000"/>
        </w:rPr>
        <w:t xml:space="preserve">  </w:t>
      </w:r>
      <w:r w:rsidRPr="00FB0D00">
        <w:rPr>
          <w:rFonts w:ascii="Arial" w:hAnsi="Arial" w:cs="Arial"/>
          <w:color w:val="000000"/>
        </w:rPr>
        <w:t xml:space="preserve"> project</w:t>
      </w:r>
      <w:r w:rsidR="00E213F7">
        <w:rPr>
          <w:rFonts w:ascii="Arial" w:hAnsi="Arial" w:cs="Arial"/>
          <w:color w:val="000000"/>
        </w:rPr>
        <w:t xml:space="preserve">  </w:t>
      </w:r>
      <w:r w:rsidRPr="00FB0D00">
        <w:rPr>
          <w:rFonts w:ascii="Arial" w:hAnsi="Arial" w:cs="Arial"/>
          <w:color w:val="000000"/>
        </w:rPr>
        <w:t xml:space="preserve"> was way below the standard rates of three to five per</w:t>
      </w:r>
      <w:r w:rsidR="00E213F7">
        <w:rPr>
          <w:rFonts w:ascii="Arial" w:hAnsi="Arial" w:cs="Arial"/>
          <w:color w:val="000000"/>
        </w:rPr>
        <w:t xml:space="preserve"> </w:t>
      </w:r>
      <w:r w:rsidRPr="00FB0D00">
        <w:rPr>
          <w:rFonts w:ascii="Arial" w:hAnsi="Arial" w:cs="Arial"/>
          <w:color w:val="000000"/>
        </w:rPr>
        <w:t>cent within the Metropolis.</w:t>
      </w:r>
    </w:p>
    <w:p w:rsidR="00311EF3" w:rsidRPr="00FB0D00" w:rsidRDefault="00311EF3" w:rsidP="00311EF3">
      <w:pPr>
        <w:pStyle w:val="ListParagraph"/>
        <w:spacing w:after="0" w:line="240" w:lineRule="auto"/>
        <w:ind w:left="0"/>
        <w:jc w:val="both"/>
        <w:rPr>
          <w:rFonts w:ascii="Arial" w:hAnsi="Arial" w:cs="Arial"/>
          <w:b/>
          <w:color w:val="000000"/>
        </w:rPr>
      </w:pPr>
    </w:p>
    <w:p w:rsidR="00ED7B0C" w:rsidRPr="00FB0D00" w:rsidRDefault="00AD4A59" w:rsidP="00FB0D00">
      <w:pPr>
        <w:pStyle w:val="ListParagraph"/>
        <w:numPr>
          <w:ilvl w:val="1"/>
          <w:numId w:val="58"/>
        </w:numPr>
        <w:spacing w:after="0" w:line="240" w:lineRule="auto"/>
        <w:ind w:left="0" w:firstLine="0"/>
        <w:jc w:val="both"/>
        <w:rPr>
          <w:rFonts w:ascii="Arial" w:hAnsi="Arial" w:cs="Arial"/>
          <w:b/>
          <w:color w:val="000000"/>
        </w:rPr>
      </w:pPr>
      <w:r w:rsidRPr="00FB0D00">
        <w:rPr>
          <w:rFonts w:ascii="Arial" w:hAnsi="Arial" w:cs="Arial"/>
          <w:color w:val="000000"/>
        </w:rPr>
        <w:t>As a rejoinder, we wish to inform Management that after review of the documents submitted by NMIS to NTA</w:t>
      </w:r>
      <w:r w:rsidR="006A0997">
        <w:rPr>
          <w:rFonts w:ascii="Arial" w:hAnsi="Arial" w:cs="Arial"/>
          <w:color w:val="000000"/>
        </w:rPr>
        <w:t xml:space="preserve"> </w:t>
      </w:r>
      <w:r w:rsidRPr="00FB0D00">
        <w:rPr>
          <w:rFonts w:ascii="Arial" w:hAnsi="Arial" w:cs="Arial"/>
          <w:color w:val="000000"/>
        </w:rPr>
        <w:t>in the implementation of the Agripinoy Food Processing Plant, the NMIS already provided standard requirements/criteria for Poultry Dressing Plant, Meat Processing Plant and Abattoir as contained in its “Evaluation Criteria for the Accreditation”  of  each facility, such as physical structure, equipment and other facilities, sanitary facilities and control, other important features and quality assurance program, for NTA to follow.  The requisite accreditation is obtained after the completion of the facilities not prior to procurement of said consultancy services as claimed by Management. NMIS function is to provide Management with the requirements and to inspect compliance thereon as their basis for issuance</w:t>
      </w:r>
      <w:r w:rsidR="003B5131">
        <w:rPr>
          <w:rFonts w:ascii="Arial" w:hAnsi="Arial" w:cs="Arial"/>
          <w:color w:val="000000"/>
        </w:rPr>
        <w:t xml:space="preserve"> of</w:t>
      </w:r>
      <w:r w:rsidRPr="00FB0D00">
        <w:rPr>
          <w:rFonts w:ascii="Arial" w:hAnsi="Arial" w:cs="Arial"/>
          <w:color w:val="000000"/>
        </w:rPr>
        <w:t xml:space="preserve"> said accreditation. Thus, our recommendation stands.</w:t>
      </w:r>
    </w:p>
    <w:p w:rsidR="00311EF3" w:rsidRPr="00FB0D00" w:rsidRDefault="00311EF3" w:rsidP="00311EF3">
      <w:pPr>
        <w:spacing w:after="0" w:line="240" w:lineRule="auto"/>
        <w:ind w:left="1470"/>
        <w:rPr>
          <w:rFonts w:ascii="Arial" w:hAnsi="Arial" w:cs="Arial"/>
          <w:b/>
          <w:color w:val="000000"/>
        </w:rPr>
      </w:pPr>
    </w:p>
    <w:p w:rsidR="00ED7B0C" w:rsidRPr="00FB0D00" w:rsidRDefault="00ED7B0C" w:rsidP="00FB0D00">
      <w:pPr>
        <w:pStyle w:val="ListParagraph"/>
        <w:tabs>
          <w:tab w:val="left" w:pos="720"/>
        </w:tabs>
        <w:spacing w:after="0" w:line="240" w:lineRule="auto"/>
        <w:ind w:left="0"/>
        <w:jc w:val="both"/>
        <w:rPr>
          <w:rFonts w:ascii="Arial" w:hAnsi="Arial" w:cs="Arial"/>
          <w:b/>
          <w:color w:val="000000"/>
        </w:rPr>
      </w:pPr>
    </w:p>
    <w:p w:rsidR="00ED7B0C" w:rsidRPr="00FB0D00" w:rsidRDefault="00AD4A59" w:rsidP="00FB0D00">
      <w:pPr>
        <w:pStyle w:val="ListParagraph"/>
        <w:numPr>
          <w:ilvl w:val="0"/>
          <w:numId w:val="33"/>
        </w:numPr>
        <w:tabs>
          <w:tab w:val="left" w:pos="720"/>
        </w:tabs>
        <w:spacing w:after="0" w:line="240" w:lineRule="auto"/>
        <w:ind w:left="0" w:firstLine="0"/>
        <w:jc w:val="both"/>
        <w:rPr>
          <w:rFonts w:ascii="Arial" w:hAnsi="Arial" w:cs="Arial"/>
          <w:b/>
          <w:color w:val="000000"/>
        </w:rPr>
      </w:pPr>
      <w:r w:rsidRPr="00FB0D00">
        <w:rPr>
          <w:rFonts w:ascii="Arial" w:hAnsi="Arial" w:cs="Arial"/>
          <w:b/>
          <w:color w:val="000000"/>
        </w:rPr>
        <w:t>Accumulated cash shortage in the total amount of P322,049 was established on the cash and accounts of the Collecting Officer covering the period from May 28, 2013 to January 13, 2014, for failure to deposit collections intact to  authorized government depository bank as required by regulations.</w:t>
      </w:r>
    </w:p>
    <w:p w:rsidR="00ED7B0C" w:rsidRPr="00FB0D00" w:rsidRDefault="00ED7B0C" w:rsidP="00FB0D00">
      <w:pPr>
        <w:pStyle w:val="ListParagraph"/>
        <w:tabs>
          <w:tab w:val="left" w:pos="720"/>
        </w:tabs>
        <w:spacing w:after="0" w:line="240" w:lineRule="auto"/>
        <w:ind w:left="0"/>
        <w:jc w:val="both"/>
        <w:rPr>
          <w:rFonts w:ascii="Arial" w:hAnsi="Arial" w:cs="Arial"/>
          <w:b/>
          <w:color w:val="000000"/>
        </w:rPr>
      </w:pPr>
    </w:p>
    <w:p w:rsidR="00ED7B0C" w:rsidRPr="00FB0D00" w:rsidRDefault="00AD4A59" w:rsidP="00FB0D00">
      <w:pPr>
        <w:pStyle w:val="ListParagraph"/>
        <w:numPr>
          <w:ilvl w:val="0"/>
          <w:numId w:val="181"/>
        </w:numPr>
        <w:spacing w:after="0" w:line="240" w:lineRule="auto"/>
        <w:ind w:left="0" w:right="29" w:firstLine="0"/>
        <w:jc w:val="both"/>
        <w:rPr>
          <w:rFonts w:ascii="Arial" w:hAnsi="Arial" w:cs="Arial"/>
          <w:color w:val="000000"/>
        </w:rPr>
      </w:pPr>
      <w:r w:rsidRPr="00FB0D00">
        <w:rPr>
          <w:rFonts w:ascii="Arial" w:hAnsi="Arial" w:cs="Arial"/>
          <w:color w:val="000000"/>
        </w:rPr>
        <w:t>Section 111 of the Government Accounting and Auditing Manual</w:t>
      </w:r>
      <w:r w:rsidR="003B5131">
        <w:rPr>
          <w:rFonts w:ascii="Arial" w:hAnsi="Arial" w:cs="Arial"/>
          <w:color w:val="000000"/>
        </w:rPr>
        <w:t xml:space="preserve"> </w:t>
      </w:r>
      <w:r w:rsidRPr="00FB0D00">
        <w:rPr>
          <w:rFonts w:ascii="Arial" w:hAnsi="Arial" w:cs="Arial"/>
          <w:color w:val="000000"/>
        </w:rPr>
        <w:t>(GAAM), Volume I, provides the guidelines on the frequency of depositing collections, to wit:</w:t>
      </w:r>
    </w:p>
    <w:p w:rsidR="00ED7B0C" w:rsidRPr="00FB0D00" w:rsidRDefault="00ED7B0C" w:rsidP="00FB0D00">
      <w:pPr>
        <w:tabs>
          <w:tab w:val="left" w:pos="1800"/>
        </w:tabs>
        <w:spacing w:after="0" w:line="240" w:lineRule="auto"/>
        <w:ind w:left="720" w:right="29"/>
        <w:jc w:val="both"/>
        <w:rPr>
          <w:rFonts w:ascii="Arial" w:hAnsi="Arial" w:cs="Arial"/>
          <w:color w:val="000000"/>
        </w:rPr>
      </w:pPr>
    </w:p>
    <w:p w:rsidR="00A70516" w:rsidRPr="00FB0D00" w:rsidRDefault="00AD4A59" w:rsidP="00A70516">
      <w:pPr>
        <w:spacing w:after="0" w:line="240" w:lineRule="auto"/>
        <w:ind w:left="720" w:right="720"/>
        <w:jc w:val="both"/>
        <w:rPr>
          <w:rFonts w:ascii="Arial" w:hAnsi="Arial" w:cs="Arial"/>
          <w:i/>
          <w:color w:val="000000"/>
        </w:rPr>
      </w:pPr>
      <w:r w:rsidRPr="00FB0D00">
        <w:rPr>
          <w:rFonts w:ascii="Arial" w:hAnsi="Arial" w:cs="Arial"/>
          <w:i/>
          <w:color w:val="000000"/>
        </w:rPr>
        <w:t>If the distance of the Office to the Bureau of the Treasury and Depository Bank is less than 15 kilometers and the travel time is less than 1 day, whenever the accumulated collections is P500.00 or more, the deposit must be daily.</w:t>
      </w:r>
    </w:p>
    <w:p w:rsidR="00ED7B0C" w:rsidRPr="00FB0D00" w:rsidRDefault="00ED7B0C" w:rsidP="00FB0D00">
      <w:pPr>
        <w:tabs>
          <w:tab w:val="left" w:pos="1800"/>
        </w:tabs>
        <w:spacing w:after="0" w:line="240" w:lineRule="auto"/>
        <w:ind w:left="720" w:right="29"/>
        <w:jc w:val="both"/>
        <w:rPr>
          <w:rFonts w:ascii="Arial" w:hAnsi="Arial" w:cs="Arial"/>
          <w:color w:val="000000"/>
        </w:rPr>
      </w:pPr>
    </w:p>
    <w:p w:rsidR="00ED7B0C" w:rsidRPr="00FB0D00" w:rsidRDefault="00AD4A59" w:rsidP="00FB0D00">
      <w:pPr>
        <w:pStyle w:val="ListParagraph"/>
        <w:numPr>
          <w:ilvl w:val="0"/>
          <w:numId w:val="182"/>
        </w:numPr>
        <w:tabs>
          <w:tab w:val="left" w:pos="720"/>
        </w:tabs>
        <w:spacing w:after="0" w:line="240" w:lineRule="auto"/>
        <w:ind w:left="0" w:right="29" w:firstLine="0"/>
        <w:jc w:val="both"/>
        <w:rPr>
          <w:rFonts w:ascii="Arial" w:hAnsi="Arial" w:cs="Arial"/>
          <w:color w:val="000000"/>
        </w:rPr>
      </w:pPr>
      <w:r w:rsidRPr="00FB0D00">
        <w:rPr>
          <w:rFonts w:ascii="Arial" w:hAnsi="Arial" w:cs="Arial"/>
          <w:color w:val="000000"/>
        </w:rPr>
        <w:t>Cash examination conducted on January 13, 2014 on the cash and accounts of  the Collecting Officer who was also designated as</w:t>
      </w:r>
      <w:r w:rsidR="003B5131">
        <w:rPr>
          <w:rFonts w:ascii="Arial" w:hAnsi="Arial" w:cs="Arial"/>
          <w:color w:val="000000"/>
        </w:rPr>
        <w:t xml:space="preserve"> </w:t>
      </w:r>
      <w:r w:rsidRPr="00FB0D00">
        <w:rPr>
          <w:rFonts w:ascii="Arial" w:hAnsi="Arial" w:cs="Arial"/>
          <w:color w:val="000000"/>
        </w:rPr>
        <w:t>Disbursing Officer, covering the period from May 28, 2013 - January 13, 2014, disclosed the following observations:</w:t>
      </w:r>
    </w:p>
    <w:p w:rsidR="00ED7B0C" w:rsidRPr="00FB0D00" w:rsidRDefault="00ED7B0C" w:rsidP="00FB0D00">
      <w:pPr>
        <w:pStyle w:val="ListParagraph"/>
        <w:tabs>
          <w:tab w:val="left" w:pos="720"/>
        </w:tabs>
        <w:spacing w:after="0" w:line="240" w:lineRule="auto"/>
        <w:ind w:left="0" w:right="29"/>
        <w:jc w:val="both"/>
        <w:rPr>
          <w:rFonts w:ascii="Arial" w:hAnsi="Arial" w:cs="Arial"/>
          <w:color w:val="000000"/>
        </w:rPr>
      </w:pPr>
    </w:p>
    <w:p w:rsidR="00ED7B0C" w:rsidRPr="00FB0D00" w:rsidRDefault="00AD4A59" w:rsidP="00FB0D00">
      <w:pPr>
        <w:pStyle w:val="ListParagraph"/>
        <w:numPr>
          <w:ilvl w:val="0"/>
          <w:numId w:val="185"/>
        </w:numPr>
        <w:tabs>
          <w:tab w:val="left" w:pos="1260"/>
        </w:tabs>
        <w:spacing w:after="0" w:line="240" w:lineRule="auto"/>
        <w:ind w:right="29" w:firstLine="0"/>
        <w:jc w:val="both"/>
        <w:rPr>
          <w:rFonts w:ascii="Arial" w:hAnsi="Arial" w:cs="Arial"/>
          <w:color w:val="000000"/>
        </w:rPr>
      </w:pPr>
      <w:r w:rsidRPr="00FB0D00">
        <w:rPr>
          <w:rFonts w:ascii="Arial" w:hAnsi="Arial" w:cs="Arial"/>
          <w:color w:val="000000"/>
        </w:rPr>
        <w:t>A cash shortage of P322,049 was established on January 17, 2014 as  shown in Table 9.</w:t>
      </w:r>
      <w:r w:rsidRPr="00FB0D00">
        <w:rPr>
          <w:rFonts w:ascii="Arial" w:hAnsi="Arial" w:cs="Arial"/>
          <w:color w:val="000000"/>
        </w:rPr>
        <w:tab/>
      </w:r>
      <w:r w:rsidRPr="00FB0D00">
        <w:rPr>
          <w:rFonts w:ascii="Arial" w:hAnsi="Arial" w:cs="Arial"/>
          <w:color w:val="000000"/>
        </w:rPr>
        <w:tab/>
      </w:r>
    </w:p>
    <w:p w:rsidR="00E035D9" w:rsidRPr="00FB0D00" w:rsidRDefault="00E035D9" w:rsidP="00626269">
      <w:pPr>
        <w:spacing w:after="0" w:line="240" w:lineRule="auto"/>
        <w:jc w:val="both"/>
        <w:rPr>
          <w:rFonts w:ascii="Arial" w:hAnsi="Arial" w:cs="Arial"/>
          <w:color w:val="000000"/>
        </w:rPr>
      </w:pPr>
    </w:p>
    <w:p w:rsidR="00626269" w:rsidRPr="00FB0D00" w:rsidRDefault="00AD4A59" w:rsidP="00626269">
      <w:pPr>
        <w:spacing w:after="0" w:line="240" w:lineRule="auto"/>
        <w:jc w:val="center"/>
        <w:rPr>
          <w:rFonts w:ascii="Arial" w:hAnsi="Arial" w:cs="Arial"/>
          <w:b/>
          <w:color w:val="000000"/>
          <w:sz w:val="20"/>
          <w:szCs w:val="20"/>
        </w:rPr>
      </w:pPr>
      <w:r w:rsidRPr="00FB0D00">
        <w:rPr>
          <w:rFonts w:ascii="Arial" w:hAnsi="Arial" w:cs="Arial"/>
          <w:b/>
          <w:color w:val="000000"/>
          <w:sz w:val="20"/>
          <w:szCs w:val="20"/>
        </w:rPr>
        <w:t>Table 9</w:t>
      </w:r>
      <w:r w:rsidR="006A0997">
        <w:rPr>
          <w:rFonts w:ascii="Arial" w:hAnsi="Arial" w:cs="Arial"/>
          <w:b/>
          <w:color w:val="000000"/>
          <w:sz w:val="20"/>
          <w:szCs w:val="20"/>
        </w:rPr>
        <w:t xml:space="preserve"> -</w:t>
      </w:r>
      <w:r w:rsidRPr="00FB0D00">
        <w:rPr>
          <w:rFonts w:ascii="Arial" w:hAnsi="Arial" w:cs="Arial"/>
          <w:b/>
          <w:color w:val="000000"/>
          <w:sz w:val="20"/>
          <w:szCs w:val="20"/>
        </w:rPr>
        <w:t xml:space="preserve"> Summary of Cash Shortage of the Collecting Officer </w:t>
      </w:r>
    </w:p>
    <w:p w:rsidR="001F1418" w:rsidRPr="00FB0D00" w:rsidRDefault="001F1418" w:rsidP="00626269">
      <w:pPr>
        <w:spacing w:after="0" w:line="240" w:lineRule="auto"/>
        <w:jc w:val="center"/>
        <w:rPr>
          <w:rFonts w:ascii="Arial" w:hAnsi="Arial" w:cs="Arial"/>
          <w:b/>
          <w:color w:val="000000"/>
          <w:sz w:val="20"/>
          <w:szCs w:val="20"/>
        </w:rPr>
      </w:pPr>
    </w:p>
    <w:tbl>
      <w:tblPr>
        <w:tblW w:w="0" w:type="auto"/>
        <w:tblInd w:w="828" w:type="dxa"/>
        <w:tblLook w:val="04A0" w:firstRow="1" w:lastRow="0" w:firstColumn="1" w:lastColumn="0" w:noHBand="0" w:noVBand="1"/>
      </w:tblPr>
      <w:tblGrid>
        <w:gridCol w:w="5310"/>
        <w:gridCol w:w="2610"/>
      </w:tblGrid>
      <w:tr w:rsidR="001F1418" w:rsidRPr="00320470" w:rsidTr="00DF5CE3">
        <w:tc>
          <w:tcPr>
            <w:tcW w:w="5310" w:type="dxa"/>
            <w:tcBorders>
              <w:top w:val="single" w:sz="4" w:space="0" w:color="auto"/>
              <w:bottom w:val="single" w:sz="4" w:space="0" w:color="auto"/>
            </w:tcBorders>
          </w:tcPr>
          <w:p w:rsidR="001F1418" w:rsidRPr="00FB0D00" w:rsidRDefault="00AD4A59" w:rsidP="00DF5CE3">
            <w:pPr>
              <w:spacing w:after="0" w:line="240" w:lineRule="auto"/>
              <w:ind w:left="-108"/>
              <w:rPr>
                <w:rFonts w:ascii="Arial" w:hAnsi="Arial" w:cs="Arial"/>
                <w:b/>
                <w:color w:val="000000"/>
                <w:sz w:val="20"/>
                <w:szCs w:val="20"/>
              </w:rPr>
            </w:pPr>
            <w:r w:rsidRPr="00FB0D00">
              <w:rPr>
                <w:rFonts w:ascii="Arial" w:hAnsi="Arial" w:cs="Arial"/>
                <w:b/>
                <w:color w:val="000000"/>
                <w:sz w:val="20"/>
                <w:szCs w:val="20"/>
              </w:rPr>
              <w:t>Particulars</w:t>
            </w:r>
          </w:p>
        </w:tc>
        <w:tc>
          <w:tcPr>
            <w:tcW w:w="2610" w:type="dxa"/>
            <w:tcBorders>
              <w:top w:val="single" w:sz="4" w:space="0" w:color="auto"/>
              <w:bottom w:val="single" w:sz="4" w:space="0" w:color="auto"/>
            </w:tcBorders>
          </w:tcPr>
          <w:p w:rsidR="001F1418" w:rsidRPr="00FB0D00" w:rsidRDefault="00AD4A59" w:rsidP="00DF5CE3">
            <w:pPr>
              <w:spacing w:after="0" w:line="240" w:lineRule="auto"/>
              <w:ind w:right="-108"/>
              <w:jc w:val="right"/>
              <w:rPr>
                <w:rFonts w:ascii="Arial" w:hAnsi="Arial" w:cs="Arial"/>
                <w:b/>
                <w:color w:val="000000"/>
                <w:sz w:val="20"/>
                <w:szCs w:val="20"/>
              </w:rPr>
            </w:pPr>
            <w:r w:rsidRPr="00FB0D00">
              <w:rPr>
                <w:rFonts w:ascii="Arial" w:hAnsi="Arial" w:cs="Arial"/>
                <w:b/>
                <w:color w:val="000000"/>
                <w:sz w:val="20"/>
                <w:szCs w:val="20"/>
              </w:rPr>
              <w:t xml:space="preserve">      Amount</w:t>
            </w:r>
          </w:p>
        </w:tc>
      </w:tr>
      <w:tr w:rsidR="001F1418" w:rsidRPr="00320470" w:rsidTr="00DF5CE3">
        <w:tc>
          <w:tcPr>
            <w:tcW w:w="5310" w:type="dxa"/>
            <w:tcBorders>
              <w:top w:val="single" w:sz="4" w:space="0" w:color="auto"/>
            </w:tcBorders>
          </w:tcPr>
          <w:p w:rsidR="001F1418" w:rsidRPr="00FB0D00" w:rsidRDefault="00AD4A59" w:rsidP="00DF5CE3">
            <w:pPr>
              <w:spacing w:after="0" w:line="240" w:lineRule="auto"/>
              <w:ind w:left="-108"/>
              <w:rPr>
                <w:rFonts w:ascii="Arial" w:hAnsi="Arial" w:cs="Arial"/>
                <w:b/>
                <w:color w:val="000000"/>
                <w:sz w:val="20"/>
                <w:szCs w:val="20"/>
              </w:rPr>
            </w:pPr>
            <w:r w:rsidRPr="00FB0D00">
              <w:rPr>
                <w:rFonts w:ascii="Arial" w:hAnsi="Arial" w:cs="Arial"/>
                <w:color w:val="000000"/>
                <w:sz w:val="20"/>
                <w:szCs w:val="20"/>
              </w:rPr>
              <w:t>Total debits to accountability</w:t>
            </w:r>
          </w:p>
        </w:tc>
        <w:tc>
          <w:tcPr>
            <w:tcW w:w="2610" w:type="dxa"/>
            <w:tcBorders>
              <w:top w:val="single" w:sz="4" w:space="0" w:color="auto"/>
            </w:tcBorders>
          </w:tcPr>
          <w:p w:rsidR="00CD1C82" w:rsidRPr="00FB0D00" w:rsidRDefault="00AD4A59">
            <w:pPr>
              <w:spacing w:after="0" w:line="240" w:lineRule="auto"/>
              <w:ind w:right="-108"/>
              <w:jc w:val="right"/>
              <w:rPr>
                <w:rFonts w:ascii="Arial" w:hAnsi="Arial" w:cs="Arial"/>
                <w:b/>
                <w:color w:val="000000"/>
                <w:sz w:val="20"/>
                <w:szCs w:val="20"/>
              </w:rPr>
            </w:pPr>
            <w:r w:rsidRPr="00FB0D00">
              <w:rPr>
                <w:rFonts w:ascii="Arial" w:hAnsi="Arial" w:cs="Arial"/>
                <w:color w:val="000000"/>
                <w:sz w:val="20"/>
                <w:szCs w:val="20"/>
              </w:rPr>
              <w:t>P 12,363,112</w:t>
            </w:r>
          </w:p>
        </w:tc>
      </w:tr>
      <w:tr w:rsidR="001F1418" w:rsidRPr="00320470" w:rsidTr="00DF5CE3">
        <w:tc>
          <w:tcPr>
            <w:tcW w:w="5310" w:type="dxa"/>
          </w:tcPr>
          <w:p w:rsidR="001F1418" w:rsidRPr="00FB0D00" w:rsidRDefault="00AD4A59" w:rsidP="00DF5CE3">
            <w:pPr>
              <w:spacing w:after="0" w:line="240" w:lineRule="auto"/>
              <w:ind w:left="-108"/>
              <w:rPr>
                <w:rFonts w:ascii="Arial" w:hAnsi="Arial" w:cs="Arial"/>
                <w:b/>
                <w:color w:val="000000"/>
                <w:sz w:val="20"/>
                <w:szCs w:val="20"/>
              </w:rPr>
            </w:pPr>
            <w:r w:rsidRPr="00FB0D00">
              <w:rPr>
                <w:rFonts w:ascii="Arial" w:hAnsi="Arial" w:cs="Arial"/>
                <w:color w:val="000000"/>
                <w:sz w:val="20"/>
                <w:szCs w:val="20"/>
              </w:rPr>
              <w:t>Less: Total credits to accountability</w:t>
            </w:r>
          </w:p>
        </w:tc>
        <w:tc>
          <w:tcPr>
            <w:tcW w:w="2610" w:type="dxa"/>
          </w:tcPr>
          <w:p w:rsidR="001F1418" w:rsidRPr="00FB0D00" w:rsidRDefault="00AD4A59" w:rsidP="00DF5CE3">
            <w:pPr>
              <w:spacing w:after="0" w:line="240" w:lineRule="auto"/>
              <w:ind w:right="-108"/>
              <w:jc w:val="right"/>
              <w:rPr>
                <w:rFonts w:ascii="Arial" w:hAnsi="Arial" w:cs="Arial"/>
                <w:b/>
                <w:color w:val="000000"/>
                <w:sz w:val="20"/>
                <w:szCs w:val="20"/>
              </w:rPr>
            </w:pPr>
            <w:r w:rsidRPr="00FB0D00">
              <w:rPr>
                <w:rFonts w:ascii="Arial" w:hAnsi="Arial" w:cs="Arial"/>
                <w:color w:val="000000"/>
                <w:sz w:val="20"/>
                <w:szCs w:val="20"/>
              </w:rPr>
              <w:t xml:space="preserve">        12,036,133</w:t>
            </w:r>
          </w:p>
        </w:tc>
      </w:tr>
      <w:tr w:rsidR="001F1418" w:rsidRPr="00320470" w:rsidTr="00DF5CE3">
        <w:tc>
          <w:tcPr>
            <w:tcW w:w="5310" w:type="dxa"/>
          </w:tcPr>
          <w:p w:rsidR="001F1418" w:rsidRPr="00FB0D00" w:rsidRDefault="00AD4A59" w:rsidP="00DF5CE3">
            <w:pPr>
              <w:spacing w:after="0" w:line="240" w:lineRule="auto"/>
              <w:ind w:left="-108"/>
              <w:rPr>
                <w:rFonts w:ascii="Arial" w:hAnsi="Arial" w:cs="Arial"/>
                <w:b/>
                <w:color w:val="000000"/>
                <w:sz w:val="20"/>
                <w:szCs w:val="20"/>
              </w:rPr>
            </w:pPr>
            <w:r w:rsidRPr="00FB0D00">
              <w:rPr>
                <w:rFonts w:ascii="Arial" w:hAnsi="Arial" w:cs="Arial"/>
                <w:color w:val="000000"/>
                <w:sz w:val="20"/>
                <w:szCs w:val="20"/>
              </w:rPr>
              <w:t>Balance of accountability as of January 13, 2014</w:t>
            </w:r>
          </w:p>
        </w:tc>
        <w:tc>
          <w:tcPr>
            <w:tcW w:w="2610" w:type="dxa"/>
          </w:tcPr>
          <w:p w:rsidR="001F1418" w:rsidRPr="00FB0D00" w:rsidRDefault="00AD4A59" w:rsidP="00DF5CE3">
            <w:pPr>
              <w:spacing w:after="0" w:line="240" w:lineRule="auto"/>
              <w:ind w:right="-108"/>
              <w:jc w:val="right"/>
              <w:rPr>
                <w:rFonts w:ascii="Arial" w:hAnsi="Arial" w:cs="Arial"/>
                <w:b/>
                <w:color w:val="000000"/>
                <w:sz w:val="20"/>
                <w:szCs w:val="20"/>
              </w:rPr>
            </w:pPr>
            <w:r w:rsidRPr="00FB0D00">
              <w:rPr>
                <w:rFonts w:ascii="Arial" w:hAnsi="Arial" w:cs="Arial"/>
                <w:color w:val="000000"/>
                <w:sz w:val="20"/>
                <w:szCs w:val="20"/>
              </w:rPr>
              <w:t>326,979</w:t>
            </w:r>
          </w:p>
        </w:tc>
      </w:tr>
      <w:tr w:rsidR="001F1418" w:rsidRPr="00320470" w:rsidTr="00DF5CE3">
        <w:tc>
          <w:tcPr>
            <w:tcW w:w="5310" w:type="dxa"/>
            <w:tcBorders>
              <w:bottom w:val="single" w:sz="4" w:space="0" w:color="auto"/>
            </w:tcBorders>
          </w:tcPr>
          <w:p w:rsidR="001F1418" w:rsidRPr="00FB0D00" w:rsidRDefault="00AD4A59" w:rsidP="00DF5CE3">
            <w:pPr>
              <w:spacing w:after="0" w:line="240" w:lineRule="auto"/>
              <w:ind w:left="-108"/>
              <w:rPr>
                <w:rFonts w:ascii="Arial" w:hAnsi="Arial" w:cs="Arial"/>
                <w:b/>
                <w:color w:val="000000"/>
                <w:sz w:val="20"/>
                <w:szCs w:val="20"/>
              </w:rPr>
            </w:pPr>
            <w:r w:rsidRPr="00FB0D00">
              <w:rPr>
                <w:rFonts w:ascii="Arial" w:hAnsi="Arial" w:cs="Arial"/>
                <w:color w:val="000000"/>
                <w:sz w:val="20"/>
                <w:szCs w:val="20"/>
              </w:rPr>
              <w:t>Less: Cash presented during the cash examination</w:t>
            </w:r>
          </w:p>
        </w:tc>
        <w:tc>
          <w:tcPr>
            <w:tcW w:w="2610" w:type="dxa"/>
            <w:tcBorders>
              <w:bottom w:val="single" w:sz="4" w:space="0" w:color="auto"/>
            </w:tcBorders>
          </w:tcPr>
          <w:p w:rsidR="001F1418" w:rsidRPr="00FB0D00" w:rsidRDefault="00AD4A59" w:rsidP="00DF5CE3">
            <w:pPr>
              <w:spacing w:after="0" w:line="240" w:lineRule="auto"/>
              <w:ind w:right="-108"/>
              <w:jc w:val="right"/>
              <w:rPr>
                <w:rFonts w:ascii="Arial" w:hAnsi="Arial" w:cs="Arial"/>
                <w:b/>
                <w:color w:val="000000"/>
                <w:sz w:val="20"/>
                <w:szCs w:val="20"/>
              </w:rPr>
            </w:pPr>
            <w:r w:rsidRPr="00FB0D00">
              <w:rPr>
                <w:rFonts w:ascii="Arial" w:hAnsi="Arial" w:cs="Arial"/>
                <w:color w:val="000000"/>
                <w:sz w:val="20"/>
                <w:szCs w:val="20"/>
              </w:rPr>
              <w:t xml:space="preserve">          4,930</w:t>
            </w:r>
          </w:p>
        </w:tc>
      </w:tr>
      <w:tr w:rsidR="001F1418" w:rsidRPr="00320470" w:rsidTr="00DF5CE3">
        <w:tc>
          <w:tcPr>
            <w:tcW w:w="5310" w:type="dxa"/>
            <w:tcBorders>
              <w:top w:val="single" w:sz="4" w:space="0" w:color="auto"/>
              <w:bottom w:val="double" w:sz="4" w:space="0" w:color="auto"/>
            </w:tcBorders>
          </w:tcPr>
          <w:p w:rsidR="001F1418" w:rsidRPr="00FB0D00" w:rsidRDefault="00AD4A59" w:rsidP="00DF5CE3">
            <w:pPr>
              <w:spacing w:after="0" w:line="240" w:lineRule="auto"/>
              <w:ind w:left="-108"/>
              <w:rPr>
                <w:rFonts w:ascii="Arial" w:hAnsi="Arial" w:cs="Arial"/>
                <w:b/>
                <w:color w:val="000000"/>
                <w:sz w:val="20"/>
                <w:szCs w:val="20"/>
              </w:rPr>
            </w:pPr>
            <w:r w:rsidRPr="00FB0D00">
              <w:rPr>
                <w:rFonts w:ascii="Arial" w:hAnsi="Arial" w:cs="Arial"/>
                <w:b/>
                <w:color w:val="000000"/>
                <w:sz w:val="20"/>
                <w:szCs w:val="20"/>
              </w:rPr>
              <w:t xml:space="preserve">Shortage    </w:t>
            </w:r>
          </w:p>
        </w:tc>
        <w:tc>
          <w:tcPr>
            <w:tcW w:w="2610" w:type="dxa"/>
            <w:tcBorders>
              <w:top w:val="single" w:sz="4" w:space="0" w:color="auto"/>
              <w:bottom w:val="double" w:sz="4" w:space="0" w:color="auto"/>
            </w:tcBorders>
          </w:tcPr>
          <w:p w:rsidR="00CD1C82" w:rsidRPr="00FB0D00" w:rsidRDefault="00AD4A59">
            <w:pPr>
              <w:spacing w:after="0" w:line="240" w:lineRule="auto"/>
              <w:ind w:right="-108"/>
              <w:jc w:val="right"/>
              <w:rPr>
                <w:rFonts w:ascii="Arial" w:hAnsi="Arial" w:cs="Arial"/>
                <w:b/>
                <w:color w:val="000000"/>
                <w:sz w:val="20"/>
                <w:szCs w:val="20"/>
              </w:rPr>
            </w:pPr>
            <w:r w:rsidRPr="00FB0D00">
              <w:rPr>
                <w:rFonts w:ascii="Arial" w:hAnsi="Arial" w:cs="Arial"/>
                <w:b/>
                <w:color w:val="000000"/>
                <w:sz w:val="20"/>
                <w:szCs w:val="20"/>
              </w:rPr>
              <w:t xml:space="preserve">P    </w:t>
            </w:r>
            <w:r w:rsidR="004E228A">
              <w:rPr>
                <w:rFonts w:ascii="Arial" w:hAnsi="Arial" w:cs="Arial"/>
                <w:b/>
                <w:color w:val="000000"/>
                <w:sz w:val="20"/>
                <w:szCs w:val="20"/>
              </w:rPr>
              <w:t xml:space="preserve"> </w:t>
            </w:r>
            <w:r w:rsidRPr="00FB0D00">
              <w:rPr>
                <w:rFonts w:ascii="Arial" w:hAnsi="Arial" w:cs="Arial"/>
                <w:b/>
                <w:color w:val="000000"/>
                <w:sz w:val="20"/>
                <w:szCs w:val="20"/>
              </w:rPr>
              <w:t xml:space="preserve"> 322,049</w:t>
            </w:r>
          </w:p>
        </w:tc>
      </w:tr>
    </w:tbl>
    <w:p w:rsidR="00ED7B0C" w:rsidRPr="00FB0D00" w:rsidRDefault="00ED7B0C" w:rsidP="00FB0D00">
      <w:pPr>
        <w:pStyle w:val="ListParagraph"/>
        <w:tabs>
          <w:tab w:val="left" w:pos="720"/>
        </w:tabs>
        <w:spacing w:after="0" w:line="240" w:lineRule="auto"/>
        <w:ind w:left="0" w:right="29"/>
        <w:jc w:val="both"/>
        <w:rPr>
          <w:rFonts w:ascii="Arial" w:hAnsi="Arial" w:cs="Arial"/>
          <w:color w:val="000000"/>
        </w:rPr>
      </w:pPr>
    </w:p>
    <w:p w:rsidR="00ED7B0C" w:rsidRPr="00FB0D00" w:rsidRDefault="00AD4A59" w:rsidP="00FB0D00">
      <w:pPr>
        <w:pStyle w:val="ListParagraph"/>
        <w:numPr>
          <w:ilvl w:val="0"/>
          <w:numId w:val="185"/>
        </w:numPr>
        <w:tabs>
          <w:tab w:val="left" w:pos="1260"/>
        </w:tabs>
        <w:spacing w:after="0" w:line="240" w:lineRule="auto"/>
        <w:ind w:right="29" w:firstLine="0"/>
        <w:jc w:val="both"/>
        <w:rPr>
          <w:rFonts w:ascii="Arial" w:hAnsi="Arial" w:cs="Arial"/>
          <w:color w:val="000000"/>
        </w:rPr>
      </w:pPr>
      <w:r w:rsidRPr="00FB0D00">
        <w:rPr>
          <w:rFonts w:ascii="Arial" w:hAnsi="Arial" w:cs="Arial"/>
          <w:color w:val="000000"/>
        </w:rPr>
        <w:t>For the Collecting Officer’s Petty Cash Fund (PCF) of P5,000, he presented cash in the amount of P4,930 and an official receipt in the amount of P70, as cash item. There were no cash/cash items presented for his accountabilities as Collecting and Disbursing Officer during the time of count at  9:00 A.M. on January 13, 2014.</w:t>
      </w:r>
    </w:p>
    <w:p w:rsidR="00ED7B0C" w:rsidRPr="00FB0D00" w:rsidRDefault="00ED7B0C" w:rsidP="00FB0D00">
      <w:pPr>
        <w:pStyle w:val="ListParagraph"/>
        <w:tabs>
          <w:tab w:val="left" w:pos="720"/>
        </w:tabs>
        <w:spacing w:after="0" w:line="240" w:lineRule="auto"/>
        <w:ind w:right="29"/>
        <w:jc w:val="both"/>
        <w:rPr>
          <w:rFonts w:ascii="Arial" w:hAnsi="Arial" w:cs="Arial"/>
          <w:color w:val="000000"/>
        </w:rPr>
      </w:pPr>
    </w:p>
    <w:p w:rsidR="00ED7B0C" w:rsidRPr="00FB0D00" w:rsidRDefault="00AD4A59" w:rsidP="00FB0D00">
      <w:pPr>
        <w:pStyle w:val="ListParagraph"/>
        <w:numPr>
          <w:ilvl w:val="0"/>
          <w:numId w:val="185"/>
        </w:numPr>
        <w:tabs>
          <w:tab w:val="left" w:pos="1260"/>
        </w:tabs>
        <w:spacing w:after="0" w:line="240" w:lineRule="auto"/>
        <w:ind w:right="29" w:firstLine="0"/>
        <w:jc w:val="both"/>
        <w:rPr>
          <w:rFonts w:ascii="Arial" w:hAnsi="Arial" w:cs="Arial"/>
          <w:color w:val="000000"/>
        </w:rPr>
      </w:pPr>
      <w:r w:rsidRPr="00FB0D00">
        <w:rPr>
          <w:rFonts w:ascii="Arial" w:hAnsi="Arial" w:cs="Arial"/>
          <w:color w:val="000000"/>
        </w:rPr>
        <w:t>Accumulated collections ranging from P2,517 to P388,640 were not deposited intact daily with the</w:t>
      </w:r>
      <w:r w:rsidR="0046456E">
        <w:rPr>
          <w:rFonts w:ascii="Arial" w:hAnsi="Arial" w:cs="Arial"/>
          <w:color w:val="000000"/>
        </w:rPr>
        <w:t xml:space="preserve"> NTA</w:t>
      </w:r>
      <w:r w:rsidRPr="00FB0D00">
        <w:rPr>
          <w:rFonts w:ascii="Arial" w:hAnsi="Arial" w:cs="Arial"/>
          <w:color w:val="000000"/>
        </w:rPr>
        <w:t xml:space="preserve"> Central Office LBP Current Account No. 0232-1035-90.</w:t>
      </w:r>
    </w:p>
    <w:p w:rsidR="00ED7B0C" w:rsidRPr="00FB0D00" w:rsidRDefault="00ED7B0C" w:rsidP="00FB0D00">
      <w:pPr>
        <w:pStyle w:val="ListParagraph"/>
        <w:tabs>
          <w:tab w:val="left" w:pos="720"/>
        </w:tabs>
        <w:spacing w:after="0" w:line="240" w:lineRule="auto"/>
        <w:ind w:left="0" w:right="29"/>
        <w:jc w:val="both"/>
        <w:rPr>
          <w:rFonts w:ascii="Arial" w:hAnsi="Arial" w:cs="Arial"/>
          <w:color w:val="000000"/>
        </w:rPr>
      </w:pPr>
    </w:p>
    <w:p w:rsidR="00ED7B0C" w:rsidRPr="00FB0D00" w:rsidRDefault="00AD4A59" w:rsidP="00FB0D00">
      <w:pPr>
        <w:pStyle w:val="ListParagraph"/>
        <w:numPr>
          <w:ilvl w:val="0"/>
          <w:numId w:val="185"/>
        </w:numPr>
        <w:tabs>
          <w:tab w:val="left" w:pos="1260"/>
        </w:tabs>
        <w:spacing w:after="0" w:line="240" w:lineRule="auto"/>
        <w:ind w:right="29" w:firstLine="0"/>
        <w:jc w:val="both"/>
        <w:rPr>
          <w:rFonts w:ascii="Arial" w:hAnsi="Arial" w:cs="Arial"/>
          <w:color w:val="000000"/>
        </w:rPr>
      </w:pPr>
      <w:r w:rsidRPr="00FB0D00">
        <w:rPr>
          <w:rFonts w:ascii="Arial" w:hAnsi="Arial" w:cs="Arial"/>
          <w:color w:val="000000"/>
        </w:rPr>
        <w:t>Recording in the cash book was not updated and the last transaction posted for collections was in August 2013. The accountable officer only updated his cash book when the team required him to do so after the cash count  on January 13, 2014.</w:t>
      </w:r>
    </w:p>
    <w:p w:rsidR="00ED7B0C" w:rsidRPr="00FB0D00" w:rsidRDefault="00ED7B0C" w:rsidP="00FB0D00">
      <w:pPr>
        <w:pStyle w:val="ListParagraph"/>
        <w:spacing w:after="0" w:line="240" w:lineRule="auto"/>
        <w:ind w:right="29"/>
        <w:jc w:val="both"/>
        <w:rPr>
          <w:rFonts w:ascii="Arial" w:hAnsi="Arial" w:cs="Arial"/>
          <w:color w:val="000000"/>
        </w:rPr>
      </w:pPr>
    </w:p>
    <w:p w:rsidR="00ED7B0C" w:rsidRPr="00FB0D00" w:rsidRDefault="00AD4A59" w:rsidP="00FB0D00">
      <w:pPr>
        <w:pStyle w:val="ListParagraph"/>
        <w:numPr>
          <w:ilvl w:val="1"/>
          <w:numId w:val="182"/>
        </w:numPr>
        <w:tabs>
          <w:tab w:val="left" w:pos="720"/>
        </w:tabs>
        <w:spacing w:after="0" w:line="240" w:lineRule="auto"/>
        <w:ind w:left="0" w:right="29" w:firstLine="0"/>
        <w:jc w:val="both"/>
        <w:rPr>
          <w:rFonts w:ascii="Arial" w:hAnsi="Arial" w:cs="Arial"/>
          <w:color w:val="000000"/>
        </w:rPr>
      </w:pPr>
      <w:r w:rsidRPr="00FB0D00">
        <w:rPr>
          <w:rFonts w:ascii="Arial" w:hAnsi="Arial" w:cs="Arial"/>
          <w:color w:val="000000"/>
        </w:rPr>
        <w:t xml:space="preserve">The Audit Team issued a Letter of Demand dated January 20, 2014 requiring the accountable officer to restitute the amount of P322,049 and to explain in writing within 72 hours why the shortage occurred.  However, the amount </w:t>
      </w:r>
      <w:r>
        <w:rPr>
          <w:rFonts w:ascii="Arial" w:hAnsi="Arial" w:cs="Arial"/>
          <w:color w:val="000000"/>
        </w:rPr>
        <w:t>was not restituted and no expla</w:t>
      </w:r>
      <w:r w:rsidRPr="00FB0D00">
        <w:rPr>
          <w:rFonts w:ascii="Arial" w:hAnsi="Arial" w:cs="Arial"/>
          <w:color w:val="000000"/>
        </w:rPr>
        <w:t>nation was submitted by the erring accountable officer.</w:t>
      </w:r>
    </w:p>
    <w:p w:rsidR="00ED7B0C" w:rsidRPr="00FB0D00" w:rsidRDefault="00ED7B0C" w:rsidP="00FB0D00">
      <w:pPr>
        <w:pStyle w:val="ListParagraph"/>
        <w:spacing w:after="0" w:line="240" w:lineRule="auto"/>
        <w:ind w:left="0" w:right="29"/>
        <w:jc w:val="both"/>
        <w:rPr>
          <w:rFonts w:ascii="Arial" w:hAnsi="Arial" w:cs="Arial"/>
          <w:color w:val="000000"/>
        </w:rPr>
      </w:pPr>
    </w:p>
    <w:p w:rsidR="00ED7B0C" w:rsidRPr="00FB0D00" w:rsidRDefault="00AD4A59" w:rsidP="00FB0D00">
      <w:pPr>
        <w:spacing w:after="0" w:line="240" w:lineRule="auto"/>
        <w:jc w:val="both"/>
        <w:rPr>
          <w:rFonts w:ascii="Arial" w:hAnsi="Arial" w:cs="Arial"/>
          <w:color w:val="000000"/>
        </w:rPr>
      </w:pPr>
      <w:r w:rsidRPr="00FB0D00">
        <w:rPr>
          <w:rFonts w:ascii="Arial" w:hAnsi="Arial" w:cs="Arial"/>
          <w:color w:val="000000"/>
        </w:rPr>
        <w:t>10.4</w:t>
      </w:r>
      <w:r w:rsidRPr="00FB0D00">
        <w:rPr>
          <w:rFonts w:ascii="Arial" w:hAnsi="Arial" w:cs="Arial"/>
          <w:color w:val="000000"/>
        </w:rPr>
        <w:tab/>
        <w:t xml:space="preserve">Under the circumstances, a prima facie case of malversation of public funds was found against the Collecting Officer. Article 217 of the Revised Penal Code of the Philippines, on the </w:t>
      </w:r>
      <w:r w:rsidRPr="00FB0D00">
        <w:rPr>
          <w:rFonts w:ascii="Arial" w:hAnsi="Arial" w:cs="Arial"/>
          <w:b/>
          <w:color w:val="000000"/>
        </w:rPr>
        <w:t xml:space="preserve">Malversation of public funds or property; presumption of malversation </w:t>
      </w:r>
      <w:r w:rsidRPr="00FB0D00">
        <w:rPr>
          <w:rFonts w:ascii="Arial" w:hAnsi="Arial" w:cs="Arial"/>
          <w:color w:val="000000"/>
        </w:rPr>
        <w:t>states that:</w:t>
      </w:r>
    </w:p>
    <w:p w:rsidR="00ED7B0C" w:rsidRPr="00FB0D00" w:rsidRDefault="00ED7B0C" w:rsidP="00FB0D00">
      <w:pPr>
        <w:spacing w:after="0" w:line="240" w:lineRule="auto"/>
        <w:jc w:val="both"/>
        <w:rPr>
          <w:rFonts w:ascii="Arial" w:hAnsi="Arial" w:cs="Arial"/>
          <w:color w:val="000000"/>
        </w:rPr>
      </w:pPr>
    </w:p>
    <w:p w:rsidR="00E22150" w:rsidRPr="00FB0D00" w:rsidRDefault="00AD4A59" w:rsidP="00E22150">
      <w:pPr>
        <w:spacing w:after="0" w:line="240" w:lineRule="auto"/>
        <w:ind w:left="720" w:right="720"/>
        <w:jc w:val="both"/>
        <w:rPr>
          <w:rFonts w:ascii="Arial" w:hAnsi="Arial" w:cs="Arial"/>
          <w:b/>
          <w:i/>
          <w:color w:val="000000"/>
        </w:rPr>
      </w:pPr>
      <w:r w:rsidRPr="00FB0D00">
        <w:rPr>
          <w:rFonts w:ascii="Arial" w:hAnsi="Arial" w:cs="Arial"/>
          <w:i/>
          <w:color w:val="000000"/>
        </w:rPr>
        <w:t xml:space="preserve">Any </w:t>
      </w:r>
      <w:r w:rsidRPr="00FB0D00">
        <w:rPr>
          <w:rFonts w:ascii="Arial" w:hAnsi="Arial" w:cs="Arial"/>
          <w:bCs/>
          <w:i/>
          <w:color w:val="000000"/>
        </w:rPr>
        <w:t>public officer who, by reason of the duties of his office, is accountable for public funds or property, shall appropriate the same or shall take or misappropriate</w:t>
      </w:r>
      <w:r w:rsidR="006E4ADC">
        <w:rPr>
          <w:rFonts w:ascii="Arial" w:hAnsi="Arial" w:cs="Arial"/>
          <w:bCs/>
          <w:i/>
          <w:color w:val="000000"/>
        </w:rPr>
        <w:t xml:space="preserve"> </w:t>
      </w:r>
      <w:r w:rsidRPr="00FB0D00">
        <w:rPr>
          <w:rFonts w:ascii="Arial" w:hAnsi="Arial" w:cs="Arial"/>
          <w:bCs/>
          <w:i/>
          <w:color w:val="000000"/>
        </w:rPr>
        <w:t>or shall consent, through abandonment or negligence, shall permit any other person to take such public funds, or property, wholly or partially, or shall otherwise be guilty of the misappropriation or malversation of such funds or property, xxx.</w:t>
      </w:r>
    </w:p>
    <w:p w:rsidR="00ED7B0C" w:rsidRPr="00FB0D00" w:rsidRDefault="00ED7B0C" w:rsidP="00FB0D00">
      <w:pPr>
        <w:spacing w:after="0" w:line="240" w:lineRule="auto"/>
        <w:jc w:val="both"/>
        <w:rPr>
          <w:rFonts w:ascii="Arial" w:hAnsi="Arial" w:cs="Arial"/>
          <w:color w:val="000000"/>
        </w:rPr>
      </w:pPr>
    </w:p>
    <w:p w:rsidR="00ED7B0C" w:rsidRPr="00FB0D00" w:rsidRDefault="00AD4A59" w:rsidP="00FB0D00">
      <w:pPr>
        <w:spacing w:after="0" w:line="240" w:lineRule="auto"/>
        <w:ind w:left="720" w:right="720"/>
        <w:jc w:val="both"/>
        <w:rPr>
          <w:rFonts w:ascii="Arial" w:hAnsi="Arial" w:cs="Arial"/>
          <w:i/>
          <w:color w:val="000000"/>
        </w:rPr>
      </w:pPr>
      <w:r w:rsidRPr="00FB0D00">
        <w:rPr>
          <w:rFonts w:ascii="Arial" w:hAnsi="Arial" w:cs="Arial"/>
          <w:i/>
          <w:color w:val="000000"/>
        </w:rPr>
        <w:t>The failure of a public officer to have duly forthcoming any public funds or property which he is chargeable, upon demand by any duly authorized officer, shall be prima facie evidence that he has put such missing funds or property to personal use.</w:t>
      </w:r>
    </w:p>
    <w:p w:rsidR="00ED7B0C" w:rsidRPr="00FB0D00" w:rsidRDefault="00ED7B0C" w:rsidP="00FB0D00">
      <w:pPr>
        <w:spacing w:after="0" w:line="240" w:lineRule="auto"/>
        <w:jc w:val="both"/>
        <w:rPr>
          <w:rFonts w:ascii="Arial" w:hAnsi="Arial" w:cs="Arial"/>
          <w:i/>
          <w:color w:val="000000"/>
        </w:rPr>
      </w:pPr>
    </w:p>
    <w:p w:rsidR="00ED7B0C" w:rsidRPr="00FB0D00" w:rsidRDefault="00AD4A59" w:rsidP="00FB0D00">
      <w:pPr>
        <w:pStyle w:val="ListParagraph"/>
        <w:numPr>
          <w:ilvl w:val="1"/>
          <w:numId w:val="270"/>
        </w:numPr>
        <w:tabs>
          <w:tab w:val="left" w:pos="720"/>
        </w:tabs>
        <w:spacing w:after="0" w:line="240" w:lineRule="auto"/>
        <w:ind w:left="0" w:right="29" w:firstLine="0"/>
        <w:jc w:val="both"/>
        <w:rPr>
          <w:rFonts w:ascii="Arial" w:hAnsi="Arial" w:cs="Arial"/>
          <w:color w:val="000000"/>
        </w:rPr>
      </w:pPr>
      <w:r w:rsidRPr="00FB0D00">
        <w:rPr>
          <w:rFonts w:ascii="Arial" w:hAnsi="Arial" w:cs="Arial"/>
          <w:b/>
          <w:color w:val="000000"/>
        </w:rPr>
        <w:t>We recommended that Management:</w:t>
      </w:r>
    </w:p>
    <w:p w:rsidR="00ED7B0C" w:rsidRPr="00FB0D00" w:rsidRDefault="00ED7B0C" w:rsidP="00FB0D00">
      <w:pPr>
        <w:pStyle w:val="ListParagraph"/>
        <w:tabs>
          <w:tab w:val="left" w:pos="720"/>
        </w:tabs>
        <w:spacing w:after="0" w:line="240" w:lineRule="auto"/>
        <w:ind w:left="0" w:right="29"/>
        <w:jc w:val="both"/>
        <w:rPr>
          <w:rFonts w:ascii="Arial" w:hAnsi="Arial" w:cs="Arial"/>
          <w:color w:val="000000"/>
        </w:rPr>
      </w:pPr>
    </w:p>
    <w:p w:rsidR="00ED7B0C" w:rsidRPr="00FB0D00" w:rsidRDefault="00AD4A59" w:rsidP="00FB0D00">
      <w:pPr>
        <w:pStyle w:val="ListParagraph"/>
        <w:numPr>
          <w:ilvl w:val="1"/>
          <w:numId w:val="249"/>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 xml:space="preserve">File appropriate charges against the defaulting Accountable Officer (AO)  pursuant to Section 217 of the Revised Penal Code of the Philippines; </w:t>
      </w:r>
    </w:p>
    <w:p w:rsidR="00E22150" w:rsidRPr="00FB0D00" w:rsidRDefault="00E22150" w:rsidP="00E22150">
      <w:pPr>
        <w:pStyle w:val="ListParagraph"/>
        <w:spacing w:after="0" w:line="240" w:lineRule="auto"/>
        <w:jc w:val="both"/>
        <w:rPr>
          <w:rFonts w:ascii="Arial" w:hAnsi="Arial" w:cs="Arial"/>
          <w:b/>
          <w:color w:val="000000"/>
        </w:rPr>
      </w:pPr>
    </w:p>
    <w:p w:rsidR="00ED7B0C" w:rsidRPr="00FB0D00" w:rsidRDefault="00AD4A59" w:rsidP="00FB0D00">
      <w:pPr>
        <w:pStyle w:val="ListParagraph"/>
        <w:numPr>
          <w:ilvl w:val="1"/>
          <w:numId w:val="249"/>
        </w:numPr>
        <w:tabs>
          <w:tab w:val="left" w:pos="1260"/>
        </w:tabs>
        <w:spacing w:after="0" w:line="240" w:lineRule="auto"/>
        <w:ind w:left="720" w:firstLine="0"/>
        <w:jc w:val="both"/>
        <w:rPr>
          <w:rFonts w:ascii="Arial" w:hAnsi="Arial" w:cs="Arial"/>
          <w:b/>
          <w:color w:val="000000"/>
        </w:rPr>
      </w:pPr>
      <w:r w:rsidRPr="00FB0D00">
        <w:rPr>
          <w:rFonts w:ascii="Arial" w:hAnsi="Arial" w:cs="Arial"/>
          <w:b/>
          <w:color w:val="000000"/>
        </w:rPr>
        <w:t>Exercise closer supervision on the AOs to prevent misuse or misapplication of funds</w:t>
      </w:r>
      <w:r w:rsidR="0046456E">
        <w:rPr>
          <w:rFonts w:ascii="Arial" w:hAnsi="Arial" w:cs="Arial"/>
          <w:b/>
          <w:color w:val="000000"/>
        </w:rPr>
        <w:t>; and</w:t>
      </w:r>
    </w:p>
    <w:p w:rsidR="00ED7B0C" w:rsidRPr="00FB0D00" w:rsidRDefault="00ED7B0C" w:rsidP="00FB0D00">
      <w:pPr>
        <w:pStyle w:val="ListParagraph"/>
        <w:tabs>
          <w:tab w:val="left" w:pos="720"/>
        </w:tabs>
        <w:spacing w:after="0" w:line="240" w:lineRule="auto"/>
        <w:ind w:right="29"/>
        <w:jc w:val="both"/>
        <w:rPr>
          <w:rFonts w:ascii="Arial" w:hAnsi="Arial" w:cs="Arial"/>
          <w:color w:val="000000"/>
        </w:rPr>
      </w:pPr>
    </w:p>
    <w:p w:rsidR="00ED7B0C" w:rsidRPr="00FB0D00" w:rsidRDefault="00AD4A59" w:rsidP="00FB0D00">
      <w:pPr>
        <w:pStyle w:val="ListParagraph"/>
        <w:tabs>
          <w:tab w:val="left" w:pos="1260"/>
          <w:tab w:val="left" w:pos="1440"/>
        </w:tabs>
        <w:spacing w:after="0" w:line="240" w:lineRule="auto"/>
        <w:jc w:val="both"/>
        <w:rPr>
          <w:rFonts w:ascii="Arial" w:hAnsi="Arial" w:cs="Arial"/>
          <w:b/>
          <w:color w:val="000000"/>
        </w:rPr>
      </w:pPr>
      <w:r w:rsidRPr="00FB0D00">
        <w:rPr>
          <w:rFonts w:ascii="Arial" w:hAnsi="Arial" w:cs="Arial"/>
          <w:b/>
          <w:color w:val="000000"/>
        </w:rPr>
        <w:t>c.</w:t>
      </w:r>
      <w:r w:rsidRPr="00FB0D00">
        <w:rPr>
          <w:rFonts w:ascii="Arial" w:hAnsi="Arial" w:cs="Arial"/>
          <w:b/>
          <w:color w:val="000000"/>
        </w:rPr>
        <w:tab/>
        <w:t>Institute monitoring controls to include, among others, the submission by the AOs of their report of collections and deposits to the Accountants on a daily basis, for monitoring purposes to prevent possible misuse, misapplication or even loss of funds.</w:t>
      </w:r>
    </w:p>
    <w:p w:rsidR="00ED7B0C" w:rsidRPr="00FB0D00" w:rsidRDefault="00ED7B0C" w:rsidP="00FB0D00">
      <w:pPr>
        <w:pStyle w:val="ListParagraph"/>
        <w:tabs>
          <w:tab w:val="left" w:pos="720"/>
        </w:tabs>
        <w:spacing w:after="0" w:line="240" w:lineRule="auto"/>
        <w:ind w:left="0" w:right="29"/>
        <w:jc w:val="both"/>
        <w:rPr>
          <w:rFonts w:ascii="Arial" w:hAnsi="Arial" w:cs="Arial"/>
          <w:color w:val="000000"/>
        </w:rPr>
      </w:pPr>
    </w:p>
    <w:p w:rsidR="00ED7B0C" w:rsidRPr="00FB0D00" w:rsidRDefault="00AD4A59" w:rsidP="00FB0D00">
      <w:pPr>
        <w:tabs>
          <w:tab w:val="left" w:pos="720"/>
        </w:tabs>
        <w:spacing w:after="0" w:line="240" w:lineRule="auto"/>
        <w:ind w:right="29"/>
        <w:jc w:val="both"/>
        <w:rPr>
          <w:rFonts w:ascii="Arial" w:hAnsi="Arial" w:cs="Arial"/>
          <w:color w:val="000000"/>
        </w:rPr>
      </w:pPr>
      <w:r w:rsidRPr="00FB0D00">
        <w:rPr>
          <w:rFonts w:ascii="Arial" w:hAnsi="Arial" w:cs="Arial"/>
          <w:color w:val="000000"/>
        </w:rPr>
        <w:t xml:space="preserve">10.6 </w:t>
      </w:r>
      <w:r w:rsidRPr="00FB0D00">
        <w:rPr>
          <w:rFonts w:ascii="Arial" w:hAnsi="Arial" w:cs="Arial"/>
          <w:color w:val="000000"/>
        </w:rPr>
        <w:tab/>
        <w:t>Management commented that the Cashier II had been relieved from his duties and functions as AO under Special Order No. 019 dated January 22, 2014 and was temporarily reassigned to the Administrative Office of the Branch Office. Likewise, the concurrent Branch Manager instructed the Acting Cashier to withhold the payment of salaries and other emoluments due the AO in compliance with the Withholding Order issued by the Audit Team. Management also informed the Audit Team during the exit conference that the concerned AO was suspended without pay for 30 days effective March 3, 2014 until April 1, 2014 per Memorandum Order of the Administrator dated February 26, 2014.</w:t>
      </w:r>
    </w:p>
    <w:p w:rsidR="00ED7B0C" w:rsidRPr="00FB0D00" w:rsidRDefault="00ED7B0C" w:rsidP="00FB0D00">
      <w:pPr>
        <w:pStyle w:val="ListParagraph"/>
        <w:tabs>
          <w:tab w:val="left" w:pos="720"/>
        </w:tabs>
        <w:spacing w:after="0" w:line="240" w:lineRule="auto"/>
        <w:ind w:left="0" w:right="29"/>
        <w:jc w:val="both"/>
        <w:rPr>
          <w:rFonts w:ascii="Arial" w:hAnsi="Arial" w:cs="Arial"/>
          <w:b/>
          <w:color w:val="000000"/>
        </w:rPr>
      </w:pPr>
    </w:p>
    <w:p w:rsidR="00ED7B0C" w:rsidRPr="00FB0D00" w:rsidRDefault="00AD4A59" w:rsidP="00FB0D00">
      <w:pPr>
        <w:pStyle w:val="ListParagraph"/>
        <w:tabs>
          <w:tab w:val="left" w:pos="720"/>
        </w:tabs>
        <w:spacing w:after="0" w:line="240" w:lineRule="auto"/>
        <w:ind w:left="0" w:right="29"/>
        <w:jc w:val="both"/>
        <w:rPr>
          <w:rFonts w:ascii="Arial" w:hAnsi="Arial" w:cs="Arial"/>
          <w:color w:val="000000"/>
        </w:rPr>
      </w:pPr>
      <w:r w:rsidRPr="00FB0D00">
        <w:rPr>
          <w:rFonts w:ascii="Arial" w:hAnsi="Arial" w:cs="Arial"/>
          <w:color w:val="000000"/>
        </w:rPr>
        <w:t>10.7</w:t>
      </w:r>
      <w:r w:rsidRPr="00FB0D00">
        <w:rPr>
          <w:rFonts w:ascii="Arial" w:hAnsi="Arial" w:cs="Arial"/>
          <w:color w:val="000000"/>
        </w:rPr>
        <w:tab/>
        <w:t>As further audit action, the Cash Examination Report of the Audit Team will be forwarded to the Director, CGS-Cluster 5 for evaluation and appropriate action as provided in the Revised Cash</w:t>
      </w:r>
      <w:r w:rsidR="00E12EE3">
        <w:rPr>
          <w:rFonts w:ascii="Arial" w:hAnsi="Arial" w:cs="Arial"/>
          <w:color w:val="000000"/>
        </w:rPr>
        <w:t xml:space="preserve"> Examination</w:t>
      </w:r>
      <w:r w:rsidRPr="00FB0D00">
        <w:rPr>
          <w:rFonts w:ascii="Arial" w:hAnsi="Arial" w:cs="Arial"/>
          <w:color w:val="000000"/>
        </w:rPr>
        <w:t xml:space="preserve"> Manual prescribed under COA Memorandum No. 2013-004 dated July 9, 2014.</w:t>
      </w:r>
    </w:p>
    <w:p w:rsidR="00ED7B0C" w:rsidRPr="00FB0D00" w:rsidRDefault="00ED7B0C" w:rsidP="00FB0D00">
      <w:pPr>
        <w:pStyle w:val="ListParagraph"/>
        <w:tabs>
          <w:tab w:val="left" w:pos="720"/>
        </w:tabs>
        <w:spacing w:after="0" w:line="240" w:lineRule="auto"/>
        <w:ind w:left="0" w:right="29"/>
        <w:jc w:val="both"/>
        <w:rPr>
          <w:rFonts w:ascii="Arial" w:hAnsi="Arial" w:cs="Arial"/>
          <w:color w:val="000000"/>
        </w:rPr>
      </w:pPr>
    </w:p>
    <w:p w:rsidR="00ED7B0C" w:rsidRPr="00FB0D00" w:rsidRDefault="00ED7B0C" w:rsidP="00FB0D00">
      <w:pPr>
        <w:pStyle w:val="NoSpacing"/>
        <w:jc w:val="both"/>
        <w:rPr>
          <w:rFonts w:ascii="Arial" w:hAnsi="Arial" w:cs="Arial"/>
          <w:b/>
          <w:color w:val="000000"/>
        </w:rPr>
      </w:pPr>
    </w:p>
    <w:p w:rsidR="00ED7B0C" w:rsidRPr="00FB0D00" w:rsidRDefault="00AD4A59" w:rsidP="00FB0D00">
      <w:pPr>
        <w:pStyle w:val="ListParagraph"/>
        <w:numPr>
          <w:ilvl w:val="0"/>
          <w:numId w:val="33"/>
        </w:numPr>
        <w:tabs>
          <w:tab w:val="left" w:pos="720"/>
        </w:tabs>
        <w:spacing w:after="0" w:line="240" w:lineRule="auto"/>
        <w:ind w:left="0" w:firstLine="0"/>
        <w:jc w:val="both"/>
        <w:rPr>
          <w:rFonts w:ascii="Arial" w:hAnsi="Arial" w:cs="Arial"/>
          <w:b/>
          <w:color w:val="000000"/>
        </w:rPr>
      </w:pPr>
      <w:r w:rsidRPr="00FB0D00">
        <w:rPr>
          <w:rFonts w:ascii="Arial" w:hAnsi="Arial" w:cs="Arial"/>
          <w:b/>
          <w:color w:val="000000"/>
        </w:rPr>
        <w:t>Funds of the B</w:t>
      </w:r>
      <w:r w:rsidR="001D0423">
        <w:rPr>
          <w:rFonts w:ascii="Arial" w:hAnsi="Arial" w:cs="Arial"/>
          <w:b/>
          <w:color w:val="000000"/>
        </w:rPr>
        <w:t>ranch Office</w:t>
      </w:r>
      <w:r w:rsidRPr="00FB0D00">
        <w:rPr>
          <w:rFonts w:ascii="Arial" w:hAnsi="Arial" w:cs="Arial"/>
          <w:b/>
          <w:color w:val="000000"/>
        </w:rPr>
        <w:t xml:space="preserve">s are exposed to possible misuse/misappropriation or loss considering that collectors are not </w:t>
      </w:r>
      <w:r w:rsidR="00F54CC8">
        <w:rPr>
          <w:rFonts w:ascii="Arial" w:hAnsi="Arial" w:cs="Arial"/>
          <w:b/>
          <w:color w:val="000000"/>
        </w:rPr>
        <w:t xml:space="preserve">properly </w:t>
      </w:r>
      <w:r w:rsidRPr="00FB0D00">
        <w:rPr>
          <w:rFonts w:ascii="Arial" w:hAnsi="Arial" w:cs="Arial"/>
          <w:b/>
          <w:color w:val="000000"/>
        </w:rPr>
        <w:t>deputized and not bonded, Official</w:t>
      </w:r>
      <w:r w:rsidR="00F54CC8">
        <w:rPr>
          <w:rFonts w:ascii="Arial" w:hAnsi="Arial" w:cs="Arial"/>
          <w:b/>
          <w:color w:val="000000"/>
        </w:rPr>
        <w:t xml:space="preserve"> Receipts</w:t>
      </w:r>
      <w:r w:rsidRPr="00FB0D00">
        <w:rPr>
          <w:rFonts w:ascii="Arial" w:hAnsi="Arial" w:cs="Arial"/>
          <w:b/>
          <w:color w:val="000000"/>
        </w:rPr>
        <w:t xml:space="preserve"> (OR)</w:t>
      </w:r>
      <w:r w:rsidR="00F54CC8">
        <w:rPr>
          <w:rFonts w:ascii="Arial" w:hAnsi="Arial" w:cs="Arial"/>
          <w:b/>
          <w:color w:val="000000"/>
        </w:rPr>
        <w:t xml:space="preserve"> are not issued upon collection</w:t>
      </w:r>
      <w:r w:rsidRPr="00FB0D00">
        <w:rPr>
          <w:rFonts w:ascii="Arial" w:hAnsi="Arial" w:cs="Arial"/>
          <w:b/>
          <w:color w:val="000000"/>
        </w:rPr>
        <w:t xml:space="preserve"> and no</w:t>
      </w:r>
      <w:r w:rsidR="00F54CC8">
        <w:rPr>
          <w:rFonts w:ascii="Arial" w:hAnsi="Arial" w:cs="Arial"/>
          <w:b/>
          <w:color w:val="000000"/>
        </w:rPr>
        <w:t>n-</w:t>
      </w:r>
      <w:r w:rsidRPr="00FB0D00">
        <w:rPr>
          <w:rFonts w:ascii="Arial" w:hAnsi="Arial" w:cs="Arial"/>
          <w:b/>
          <w:color w:val="000000"/>
        </w:rPr>
        <w:t>remitt</w:t>
      </w:r>
      <w:r w:rsidR="00F54CC8">
        <w:rPr>
          <w:rFonts w:ascii="Arial" w:hAnsi="Arial" w:cs="Arial"/>
          <w:b/>
          <w:color w:val="000000"/>
        </w:rPr>
        <w:t xml:space="preserve">ance of collection </w:t>
      </w:r>
      <w:r w:rsidRPr="00FB0D00">
        <w:rPr>
          <w:rFonts w:ascii="Arial" w:hAnsi="Arial" w:cs="Arial"/>
          <w:b/>
          <w:color w:val="000000"/>
        </w:rPr>
        <w:t>on a daily basis, among others</w:t>
      </w:r>
      <w:r w:rsidR="00F54CC8">
        <w:rPr>
          <w:rFonts w:ascii="Arial" w:hAnsi="Arial" w:cs="Arial"/>
          <w:b/>
          <w:color w:val="000000"/>
        </w:rPr>
        <w:t xml:space="preserve">, which </w:t>
      </w:r>
      <w:r w:rsidR="00607DA1">
        <w:rPr>
          <w:rFonts w:ascii="Arial" w:hAnsi="Arial" w:cs="Arial"/>
          <w:b/>
          <w:color w:val="000000"/>
        </w:rPr>
        <w:t>clearly show</w:t>
      </w:r>
      <w:r w:rsidR="00F54CC8">
        <w:rPr>
          <w:rFonts w:ascii="Arial" w:hAnsi="Arial" w:cs="Arial"/>
          <w:b/>
          <w:color w:val="000000"/>
        </w:rPr>
        <w:t xml:space="preserve"> weak internal control on</w:t>
      </w:r>
      <w:r w:rsidR="00607DA1">
        <w:rPr>
          <w:rFonts w:ascii="Arial" w:hAnsi="Arial" w:cs="Arial"/>
          <w:b/>
          <w:color w:val="000000"/>
        </w:rPr>
        <w:t xml:space="preserve"> NTA</w:t>
      </w:r>
      <w:r w:rsidR="004D29A1">
        <w:rPr>
          <w:rFonts w:ascii="Arial" w:hAnsi="Arial" w:cs="Arial"/>
          <w:b/>
          <w:color w:val="000000"/>
        </w:rPr>
        <w:t>’s</w:t>
      </w:r>
      <w:r w:rsidR="00F54CC8">
        <w:rPr>
          <w:rFonts w:ascii="Arial" w:hAnsi="Arial" w:cs="Arial"/>
          <w:b/>
          <w:color w:val="000000"/>
        </w:rPr>
        <w:t xml:space="preserve"> collection</w:t>
      </w:r>
      <w:r w:rsidR="00607DA1">
        <w:rPr>
          <w:rFonts w:ascii="Arial" w:hAnsi="Arial" w:cs="Arial"/>
          <w:b/>
          <w:color w:val="000000"/>
        </w:rPr>
        <w:t xml:space="preserve"> system</w:t>
      </w:r>
      <w:r w:rsidR="00F54CC8">
        <w:rPr>
          <w:rFonts w:ascii="Arial" w:hAnsi="Arial" w:cs="Arial"/>
          <w:b/>
          <w:color w:val="000000"/>
        </w:rPr>
        <w:t>.</w:t>
      </w:r>
    </w:p>
    <w:p w:rsidR="00ED7B0C" w:rsidRPr="00FB0D00" w:rsidRDefault="00ED7B0C" w:rsidP="00FB0D00">
      <w:pPr>
        <w:pStyle w:val="ListParagraph"/>
        <w:tabs>
          <w:tab w:val="left" w:pos="720"/>
        </w:tabs>
        <w:spacing w:after="0" w:line="240" w:lineRule="auto"/>
        <w:ind w:left="0"/>
        <w:jc w:val="both"/>
        <w:rPr>
          <w:rFonts w:ascii="Arial" w:hAnsi="Arial" w:cs="Arial"/>
          <w:b/>
          <w:color w:val="000000"/>
        </w:rPr>
      </w:pPr>
    </w:p>
    <w:p w:rsidR="00163114" w:rsidRPr="00FB0D00" w:rsidRDefault="00AD4A59" w:rsidP="00163114">
      <w:pPr>
        <w:pStyle w:val="ListParagraph"/>
        <w:numPr>
          <w:ilvl w:val="0"/>
          <w:numId w:val="189"/>
        </w:numPr>
        <w:tabs>
          <w:tab w:val="left" w:pos="720"/>
        </w:tabs>
        <w:spacing w:after="0" w:line="240" w:lineRule="auto"/>
        <w:ind w:left="0" w:firstLine="0"/>
        <w:jc w:val="both"/>
        <w:rPr>
          <w:rFonts w:ascii="Arial" w:hAnsi="Arial" w:cs="Arial"/>
          <w:b/>
          <w:color w:val="000000"/>
        </w:rPr>
      </w:pPr>
      <w:r w:rsidRPr="00FB0D00">
        <w:rPr>
          <w:rFonts w:ascii="Arial" w:hAnsi="Arial" w:cs="Arial"/>
          <w:color w:val="000000"/>
        </w:rPr>
        <w:t>Section 68 of PD No. 1445 on the “Issuance of official receipt” provides that:</w:t>
      </w:r>
    </w:p>
    <w:p w:rsidR="00163114" w:rsidRPr="00FB0D00" w:rsidRDefault="00163114" w:rsidP="00163114">
      <w:pPr>
        <w:pStyle w:val="ListParagraph"/>
        <w:tabs>
          <w:tab w:val="left" w:pos="720"/>
        </w:tabs>
        <w:spacing w:after="0" w:line="240" w:lineRule="auto"/>
        <w:ind w:left="0"/>
        <w:jc w:val="both"/>
        <w:rPr>
          <w:rFonts w:ascii="Arial" w:hAnsi="Arial" w:cs="Arial"/>
          <w:b/>
          <w:color w:val="000000"/>
        </w:rPr>
      </w:pPr>
    </w:p>
    <w:p w:rsidR="00163114" w:rsidRPr="00FB0D00" w:rsidRDefault="00AD4A59" w:rsidP="00135B68">
      <w:pPr>
        <w:numPr>
          <w:ilvl w:val="0"/>
          <w:numId w:val="80"/>
        </w:numPr>
        <w:spacing w:after="0" w:line="240" w:lineRule="auto"/>
        <w:ind w:left="1260" w:right="720" w:hanging="540"/>
        <w:jc w:val="both"/>
        <w:rPr>
          <w:rFonts w:ascii="Arial" w:hAnsi="Arial" w:cs="Arial"/>
          <w:i/>
          <w:color w:val="000000"/>
        </w:rPr>
      </w:pPr>
      <w:r w:rsidRPr="00FB0D00">
        <w:rPr>
          <w:rFonts w:ascii="Arial" w:hAnsi="Arial" w:cs="Arial"/>
          <w:i/>
          <w:color w:val="000000"/>
        </w:rPr>
        <w:t>No payment of any nature shall be received by a collecting officer without</w:t>
      </w:r>
      <w:r w:rsidR="003A2BAE">
        <w:rPr>
          <w:rFonts w:ascii="Arial" w:hAnsi="Arial" w:cs="Arial"/>
          <w:i/>
          <w:color w:val="000000"/>
        </w:rPr>
        <w:t xml:space="preserve"> </w:t>
      </w:r>
      <w:r w:rsidRPr="00FB0D00">
        <w:rPr>
          <w:rFonts w:ascii="Arial" w:hAnsi="Arial" w:cs="Arial"/>
          <w:i/>
          <w:color w:val="000000"/>
        </w:rPr>
        <w:t>immediately issuing an official receipt in acknowledgement thereof.  The receipt may be in the form of postage, internal revenue or documentary stamps and the like, or officially numbered receipts, subject to proper custody, accountability and audit.</w:t>
      </w:r>
    </w:p>
    <w:p w:rsidR="00163114" w:rsidRPr="00FB0D00" w:rsidRDefault="00163114" w:rsidP="00163114">
      <w:pPr>
        <w:spacing w:after="0" w:line="240" w:lineRule="auto"/>
        <w:ind w:left="810" w:right="720"/>
        <w:jc w:val="both"/>
        <w:rPr>
          <w:rFonts w:ascii="Arial" w:hAnsi="Arial" w:cs="Arial"/>
          <w:i/>
          <w:color w:val="000000"/>
        </w:rPr>
      </w:pPr>
    </w:p>
    <w:p w:rsidR="00163114" w:rsidRPr="00FB0D00" w:rsidRDefault="00AD4A59" w:rsidP="00135B68">
      <w:pPr>
        <w:numPr>
          <w:ilvl w:val="0"/>
          <w:numId w:val="80"/>
        </w:numPr>
        <w:spacing w:after="0" w:line="240" w:lineRule="auto"/>
        <w:ind w:left="1260" w:right="720" w:hanging="540"/>
        <w:jc w:val="both"/>
        <w:rPr>
          <w:rFonts w:ascii="Arial" w:hAnsi="Arial" w:cs="Arial"/>
          <w:i/>
          <w:color w:val="000000"/>
        </w:rPr>
      </w:pPr>
      <w:r w:rsidRPr="00FB0D00">
        <w:rPr>
          <w:rFonts w:ascii="Arial" w:hAnsi="Arial" w:cs="Arial"/>
          <w:i/>
          <w:color w:val="000000"/>
        </w:rPr>
        <w:t>Where mechanical devices are used to acknowledge cash receipts, the Commission may approve, upon request, exemption from the use of accountable forms.</w:t>
      </w:r>
    </w:p>
    <w:p w:rsidR="00163114" w:rsidRPr="00FB0D00" w:rsidRDefault="00163114" w:rsidP="00163114">
      <w:pPr>
        <w:pStyle w:val="ListParagraph"/>
        <w:tabs>
          <w:tab w:val="left" w:pos="720"/>
        </w:tabs>
        <w:spacing w:after="0" w:line="240" w:lineRule="auto"/>
        <w:ind w:left="0"/>
        <w:jc w:val="both"/>
        <w:rPr>
          <w:rFonts w:ascii="Arial" w:hAnsi="Arial" w:cs="Arial"/>
          <w:b/>
          <w:color w:val="000000"/>
        </w:rPr>
      </w:pPr>
    </w:p>
    <w:p w:rsidR="00163114" w:rsidRPr="00FB0D00" w:rsidRDefault="00AD4A59" w:rsidP="00163114">
      <w:pPr>
        <w:pStyle w:val="ListParagraph"/>
        <w:numPr>
          <w:ilvl w:val="0"/>
          <w:numId w:val="191"/>
        </w:numPr>
        <w:tabs>
          <w:tab w:val="left" w:pos="720"/>
        </w:tabs>
        <w:spacing w:after="0" w:line="240" w:lineRule="auto"/>
        <w:ind w:left="0" w:firstLine="0"/>
        <w:jc w:val="both"/>
        <w:rPr>
          <w:rFonts w:ascii="Arial" w:hAnsi="Arial" w:cs="Arial"/>
          <w:b/>
          <w:color w:val="000000"/>
        </w:rPr>
      </w:pPr>
      <w:r w:rsidRPr="00FB0D00">
        <w:rPr>
          <w:rFonts w:ascii="Arial" w:hAnsi="Arial" w:cs="Arial"/>
          <w:color w:val="000000"/>
        </w:rPr>
        <w:t>Evaluation of existing collection system on loan repayments from farmer-borrowers and interview with concerned Extension Workers and Accountant disclosed the following procedures:</w:t>
      </w:r>
    </w:p>
    <w:p w:rsidR="00163114" w:rsidRPr="00FB0D00" w:rsidRDefault="00163114" w:rsidP="00163114">
      <w:pPr>
        <w:pStyle w:val="ListParagraph"/>
        <w:tabs>
          <w:tab w:val="left" w:pos="720"/>
        </w:tabs>
        <w:spacing w:after="0" w:line="240" w:lineRule="auto"/>
        <w:ind w:left="0"/>
        <w:jc w:val="both"/>
        <w:rPr>
          <w:rFonts w:ascii="Arial" w:hAnsi="Arial" w:cs="Arial"/>
          <w:color w:val="000000"/>
        </w:rPr>
      </w:pPr>
    </w:p>
    <w:p w:rsidR="00ED7B0C" w:rsidRPr="00FB0D00" w:rsidRDefault="00AD4A59" w:rsidP="00FB0D00">
      <w:pPr>
        <w:pStyle w:val="ListParagraph"/>
        <w:numPr>
          <w:ilvl w:val="0"/>
          <w:numId w:val="55"/>
        </w:numPr>
        <w:tabs>
          <w:tab w:val="left" w:pos="1260"/>
        </w:tabs>
        <w:spacing w:after="0" w:line="240" w:lineRule="auto"/>
        <w:ind w:left="720" w:firstLine="0"/>
        <w:jc w:val="both"/>
        <w:rPr>
          <w:rFonts w:ascii="Arial" w:hAnsi="Arial" w:cs="Arial"/>
          <w:color w:val="000000"/>
        </w:rPr>
      </w:pPr>
      <w:r w:rsidRPr="00FB0D00">
        <w:rPr>
          <w:rFonts w:ascii="Arial" w:hAnsi="Arial" w:cs="Arial"/>
          <w:color w:val="000000"/>
        </w:rPr>
        <w:t>The Extension Worker, who is either a Tobacco Production Regulation Officer or Agriculturist,</w:t>
      </w:r>
      <w:r w:rsidR="003A2BAE">
        <w:rPr>
          <w:rFonts w:ascii="Arial" w:hAnsi="Arial" w:cs="Arial"/>
          <w:color w:val="000000"/>
        </w:rPr>
        <w:t xml:space="preserve"> </w:t>
      </w:r>
      <w:r w:rsidRPr="00FB0D00">
        <w:rPr>
          <w:rFonts w:ascii="Arial" w:hAnsi="Arial" w:cs="Arial"/>
          <w:color w:val="000000"/>
        </w:rPr>
        <w:t>collects loan payments of farmers as indicated in the implementing guidelines of NTA projects.</w:t>
      </w:r>
    </w:p>
    <w:p w:rsidR="00163114" w:rsidRPr="00FB0D00" w:rsidRDefault="00163114" w:rsidP="00163114">
      <w:pPr>
        <w:pStyle w:val="ListParagraph"/>
        <w:spacing w:after="0" w:line="240" w:lineRule="auto"/>
        <w:rPr>
          <w:rFonts w:ascii="Arial" w:hAnsi="Arial" w:cs="Arial"/>
          <w:color w:val="000000"/>
        </w:rPr>
      </w:pPr>
    </w:p>
    <w:p w:rsidR="00ED7B0C" w:rsidRPr="00FB0D00" w:rsidRDefault="00AD4A59" w:rsidP="00FB0D00">
      <w:pPr>
        <w:pStyle w:val="ListParagraph"/>
        <w:numPr>
          <w:ilvl w:val="0"/>
          <w:numId w:val="55"/>
        </w:numPr>
        <w:tabs>
          <w:tab w:val="left" w:pos="1260"/>
        </w:tabs>
        <w:spacing w:after="0" w:line="240" w:lineRule="auto"/>
        <w:ind w:left="720" w:firstLine="0"/>
        <w:jc w:val="both"/>
        <w:rPr>
          <w:rFonts w:ascii="Arial" w:hAnsi="Arial" w:cs="Arial"/>
          <w:color w:val="000000"/>
        </w:rPr>
      </w:pPr>
      <w:r w:rsidRPr="00FB0D00">
        <w:rPr>
          <w:rFonts w:ascii="Arial" w:hAnsi="Arial" w:cs="Arial"/>
          <w:color w:val="000000"/>
        </w:rPr>
        <w:t>The loan payments collected by the Extension Worker are recorded by her/him in a logbook indicating the name and amount received.</w:t>
      </w:r>
    </w:p>
    <w:p w:rsidR="00163114" w:rsidRPr="00FB0D00" w:rsidRDefault="00163114" w:rsidP="00163114">
      <w:pPr>
        <w:pStyle w:val="ListParagraph"/>
        <w:spacing w:after="0" w:line="240" w:lineRule="auto"/>
        <w:jc w:val="both"/>
        <w:rPr>
          <w:rFonts w:ascii="Arial" w:hAnsi="Arial" w:cs="Arial"/>
          <w:color w:val="000000"/>
        </w:rPr>
      </w:pPr>
    </w:p>
    <w:p w:rsidR="00ED7B0C" w:rsidRPr="00FB0D00" w:rsidRDefault="00AD4A59" w:rsidP="00FB0D00">
      <w:pPr>
        <w:pStyle w:val="ListParagraph"/>
        <w:numPr>
          <w:ilvl w:val="0"/>
          <w:numId w:val="55"/>
        </w:numPr>
        <w:tabs>
          <w:tab w:val="left" w:pos="1260"/>
        </w:tabs>
        <w:spacing w:after="0" w:line="240" w:lineRule="auto"/>
        <w:ind w:left="720" w:firstLine="0"/>
        <w:jc w:val="both"/>
        <w:rPr>
          <w:rFonts w:ascii="Arial" w:hAnsi="Arial" w:cs="Arial"/>
          <w:color w:val="000000"/>
        </w:rPr>
      </w:pPr>
      <w:r w:rsidRPr="00FB0D00">
        <w:rPr>
          <w:rFonts w:ascii="Arial" w:hAnsi="Arial" w:cs="Arial"/>
          <w:color w:val="000000"/>
        </w:rPr>
        <w:t xml:space="preserve">Collections shall be remitted to the Cashier within 24 hours from receipt of the collection. </w:t>
      </w:r>
    </w:p>
    <w:p w:rsidR="00ED7B0C" w:rsidRPr="00FB0D00" w:rsidRDefault="00ED7B0C" w:rsidP="00FB0D00">
      <w:pPr>
        <w:pStyle w:val="ListParagraph"/>
        <w:tabs>
          <w:tab w:val="left" w:pos="1260"/>
        </w:tabs>
        <w:spacing w:after="0" w:line="240" w:lineRule="auto"/>
        <w:jc w:val="both"/>
        <w:rPr>
          <w:rFonts w:ascii="Arial" w:hAnsi="Arial" w:cs="Arial"/>
          <w:color w:val="000000"/>
        </w:rPr>
      </w:pPr>
    </w:p>
    <w:p w:rsidR="00ED7B0C" w:rsidRPr="00FB0D00" w:rsidRDefault="00AD4A59" w:rsidP="00FB0D00">
      <w:pPr>
        <w:pStyle w:val="ListParagraph"/>
        <w:numPr>
          <w:ilvl w:val="0"/>
          <w:numId w:val="55"/>
        </w:numPr>
        <w:tabs>
          <w:tab w:val="left" w:pos="1260"/>
        </w:tabs>
        <w:spacing w:after="0" w:line="240" w:lineRule="auto"/>
        <w:ind w:left="720" w:firstLine="0"/>
        <w:jc w:val="both"/>
        <w:rPr>
          <w:rFonts w:ascii="Arial" w:hAnsi="Arial" w:cs="Arial"/>
          <w:color w:val="000000"/>
        </w:rPr>
      </w:pPr>
      <w:r w:rsidRPr="00FB0D00">
        <w:rPr>
          <w:rFonts w:ascii="Arial" w:hAnsi="Arial" w:cs="Arial"/>
          <w:color w:val="000000"/>
        </w:rPr>
        <w:t>The Extension Worker shall issue an Acknowledgement Receipt to the payor-farmer for collections received.</w:t>
      </w:r>
    </w:p>
    <w:p w:rsidR="00163114" w:rsidRPr="00FB0D00" w:rsidRDefault="00163114" w:rsidP="00163114">
      <w:pPr>
        <w:pStyle w:val="ListParagraph"/>
        <w:spacing w:after="0" w:line="240" w:lineRule="auto"/>
        <w:rPr>
          <w:rFonts w:ascii="Arial" w:hAnsi="Arial" w:cs="Arial"/>
          <w:color w:val="000000"/>
        </w:rPr>
      </w:pPr>
    </w:p>
    <w:p w:rsidR="00ED7B0C" w:rsidRPr="00FB0D00" w:rsidRDefault="00AD4A59" w:rsidP="00FB0D00">
      <w:pPr>
        <w:pStyle w:val="ListParagraph"/>
        <w:numPr>
          <w:ilvl w:val="0"/>
          <w:numId w:val="55"/>
        </w:numPr>
        <w:tabs>
          <w:tab w:val="left" w:pos="1260"/>
        </w:tabs>
        <w:spacing w:after="0" w:line="240" w:lineRule="auto"/>
        <w:ind w:left="720" w:firstLine="0"/>
        <w:jc w:val="both"/>
        <w:rPr>
          <w:rFonts w:ascii="Arial" w:hAnsi="Arial" w:cs="Arial"/>
          <w:color w:val="000000"/>
        </w:rPr>
      </w:pPr>
      <w:r w:rsidRPr="00FB0D00">
        <w:rPr>
          <w:rFonts w:ascii="Arial" w:hAnsi="Arial" w:cs="Arial"/>
          <w:color w:val="000000"/>
        </w:rPr>
        <w:t>The Cashier prepares list of remittances and submits it to the Accountant for preparation of breakdown of principal and interest.</w:t>
      </w:r>
    </w:p>
    <w:p w:rsidR="00163114" w:rsidRPr="00FB0D00" w:rsidRDefault="00163114" w:rsidP="00163114">
      <w:pPr>
        <w:pStyle w:val="ListParagraph"/>
        <w:spacing w:after="0" w:line="240" w:lineRule="auto"/>
        <w:jc w:val="both"/>
        <w:rPr>
          <w:rFonts w:ascii="Arial" w:hAnsi="Arial" w:cs="Arial"/>
          <w:color w:val="000000"/>
        </w:rPr>
      </w:pPr>
    </w:p>
    <w:p w:rsidR="00ED7B0C" w:rsidRPr="00FB0D00" w:rsidRDefault="00AD4A59" w:rsidP="00FB0D00">
      <w:pPr>
        <w:pStyle w:val="ListParagraph"/>
        <w:numPr>
          <w:ilvl w:val="0"/>
          <w:numId w:val="55"/>
        </w:numPr>
        <w:tabs>
          <w:tab w:val="left" w:pos="1260"/>
        </w:tabs>
        <w:spacing w:after="0" w:line="240" w:lineRule="auto"/>
        <w:ind w:left="720" w:firstLine="0"/>
        <w:jc w:val="both"/>
        <w:rPr>
          <w:rFonts w:ascii="Arial" w:hAnsi="Arial" w:cs="Arial"/>
          <w:color w:val="000000"/>
        </w:rPr>
      </w:pPr>
      <w:r w:rsidRPr="00FB0D00">
        <w:rPr>
          <w:rFonts w:ascii="Arial" w:hAnsi="Arial" w:cs="Arial"/>
          <w:color w:val="000000"/>
        </w:rPr>
        <w:t>The Accountant returns the list together with the breakdown of payment for the issuance of official receipt by the Cashier.</w:t>
      </w:r>
    </w:p>
    <w:p w:rsidR="00163114" w:rsidRPr="00FB0D00" w:rsidRDefault="00163114" w:rsidP="00163114">
      <w:pPr>
        <w:pStyle w:val="ListParagraph"/>
        <w:spacing w:after="0" w:line="240" w:lineRule="auto"/>
        <w:jc w:val="both"/>
        <w:rPr>
          <w:rFonts w:ascii="Arial" w:hAnsi="Arial" w:cs="Arial"/>
          <w:color w:val="000000"/>
        </w:rPr>
      </w:pPr>
    </w:p>
    <w:p w:rsidR="00ED7B0C" w:rsidRPr="00FB0D00" w:rsidRDefault="00AD4A59" w:rsidP="00FB0D00">
      <w:pPr>
        <w:pStyle w:val="ListParagraph"/>
        <w:numPr>
          <w:ilvl w:val="0"/>
          <w:numId w:val="55"/>
        </w:numPr>
        <w:tabs>
          <w:tab w:val="left" w:pos="1260"/>
        </w:tabs>
        <w:spacing w:after="0" w:line="240" w:lineRule="auto"/>
        <w:ind w:left="720" w:firstLine="0"/>
        <w:jc w:val="both"/>
        <w:rPr>
          <w:rFonts w:ascii="Arial" w:hAnsi="Arial" w:cs="Arial"/>
          <w:color w:val="000000"/>
        </w:rPr>
      </w:pPr>
      <w:r w:rsidRPr="00FB0D00">
        <w:rPr>
          <w:rFonts w:ascii="Arial" w:hAnsi="Arial" w:cs="Arial"/>
          <w:color w:val="000000"/>
        </w:rPr>
        <w:t>The Cashier issues the corresponding official receipts for collections made by the Extension Worker.</w:t>
      </w:r>
    </w:p>
    <w:p w:rsidR="00163114" w:rsidRPr="00FB0D00" w:rsidRDefault="00163114" w:rsidP="00163114">
      <w:pPr>
        <w:pStyle w:val="ListParagraph"/>
        <w:spacing w:after="0" w:line="240" w:lineRule="auto"/>
        <w:jc w:val="both"/>
        <w:rPr>
          <w:rFonts w:ascii="Arial" w:hAnsi="Arial" w:cs="Arial"/>
          <w:color w:val="000000"/>
        </w:rPr>
      </w:pPr>
    </w:p>
    <w:p w:rsidR="00ED7B0C" w:rsidRPr="00FB0D00" w:rsidRDefault="00AD4A59" w:rsidP="00FB0D00">
      <w:pPr>
        <w:pStyle w:val="ListParagraph"/>
        <w:numPr>
          <w:ilvl w:val="0"/>
          <w:numId w:val="55"/>
        </w:numPr>
        <w:tabs>
          <w:tab w:val="left" w:pos="1260"/>
        </w:tabs>
        <w:spacing w:after="0" w:line="240" w:lineRule="auto"/>
        <w:ind w:left="720" w:firstLine="0"/>
        <w:jc w:val="both"/>
        <w:rPr>
          <w:rFonts w:ascii="Arial" w:hAnsi="Arial" w:cs="Arial"/>
          <w:color w:val="000000"/>
        </w:rPr>
      </w:pPr>
      <w:r w:rsidRPr="00FB0D00">
        <w:rPr>
          <w:rFonts w:ascii="Arial" w:hAnsi="Arial" w:cs="Arial"/>
          <w:color w:val="000000"/>
        </w:rPr>
        <w:t>The Extension Worker delivers the official receipts to the respective farmers.</w:t>
      </w:r>
    </w:p>
    <w:p w:rsidR="00163114" w:rsidRPr="00FB0D00" w:rsidRDefault="00163114" w:rsidP="00163114">
      <w:pPr>
        <w:pStyle w:val="ListParagraph"/>
        <w:tabs>
          <w:tab w:val="left" w:pos="720"/>
        </w:tabs>
        <w:spacing w:after="0" w:line="240" w:lineRule="auto"/>
        <w:ind w:left="0"/>
        <w:jc w:val="both"/>
        <w:rPr>
          <w:rFonts w:ascii="Arial" w:hAnsi="Arial" w:cs="Arial"/>
          <w:b/>
          <w:color w:val="000000"/>
        </w:rPr>
      </w:pPr>
    </w:p>
    <w:p w:rsidR="00163114" w:rsidRPr="00FB0D00" w:rsidRDefault="00AD4A59" w:rsidP="00163114">
      <w:pPr>
        <w:pStyle w:val="ListParagraph"/>
        <w:numPr>
          <w:ilvl w:val="0"/>
          <w:numId w:val="192"/>
        </w:numPr>
        <w:tabs>
          <w:tab w:val="left" w:pos="720"/>
        </w:tabs>
        <w:spacing w:after="0" w:line="240" w:lineRule="auto"/>
        <w:ind w:left="0" w:firstLine="0"/>
        <w:jc w:val="both"/>
        <w:rPr>
          <w:rFonts w:ascii="Arial" w:hAnsi="Arial" w:cs="Arial"/>
          <w:b/>
          <w:color w:val="000000"/>
        </w:rPr>
      </w:pPr>
      <w:r w:rsidRPr="00FB0D00">
        <w:rPr>
          <w:rFonts w:ascii="Arial" w:hAnsi="Arial" w:cs="Arial"/>
          <w:color w:val="000000"/>
        </w:rPr>
        <w:t>Evaluation of the above-mentioned processes disclosed the following lapses:</w:t>
      </w:r>
    </w:p>
    <w:p w:rsidR="00163114" w:rsidRPr="00FB0D00" w:rsidRDefault="00163114" w:rsidP="00163114">
      <w:pPr>
        <w:pStyle w:val="ListParagraph"/>
        <w:tabs>
          <w:tab w:val="left" w:pos="720"/>
        </w:tabs>
        <w:spacing w:after="0" w:line="240" w:lineRule="auto"/>
        <w:ind w:left="0"/>
        <w:jc w:val="both"/>
        <w:rPr>
          <w:rFonts w:ascii="Arial" w:hAnsi="Arial" w:cs="Arial"/>
          <w:color w:val="000000"/>
        </w:rPr>
      </w:pPr>
    </w:p>
    <w:p w:rsidR="00ED7B0C" w:rsidRPr="00FB0D00" w:rsidRDefault="00AD4A59" w:rsidP="00FB0D00">
      <w:pPr>
        <w:pStyle w:val="ListParagraph"/>
        <w:numPr>
          <w:ilvl w:val="0"/>
          <w:numId w:val="39"/>
        </w:numPr>
        <w:tabs>
          <w:tab w:val="left" w:pos="1260"/>
        </w:tabs>
        <w:spacing w:after="0" w:line="240" w:lineRule="auto"/>
        <w:ind w:firstLine="0"/>
        <w:jc w:val="both"/>
        <w:rPr>
          <w:rFonts w:ascii="Arial" w:hAnsi="Arial" w:cs="Arial"/>
          <w:color w:val="000000"/>
        </w:rPr>
      </w:pPr>
      <w:r w:rsidRPr="00FB0D00">
        <w:rPr>
          <w:rFonts w:ascii="Arial" w:hAnsi="Arial" w:cs="Arial"/>
          <w:color w:val="000000"/>
        </w:rPr>
        <w:t>The Extension Workers were not officially deputized/designated as Special Collecting Officer to collect loan payment from farmers.</w:t>
      </w:r>
    </w:p>
    <w:p w:rsidR="00163114" w:rsidRPr="00FB0D00" w:rsidRDefault="00163114" w:rsidP="00163114">
      <w:pPr>
        <w:pStyle w:val="ListParagraph"/>
        <w:spacing w:after="0" w:line="240" w:lineRule="auto"/>
        <w:ind w:left="1440" w:right="1440"/>
        <w:jc w:val="both"/>
        <w:rPr>
          <w:rFonts w:ascii="Arial" w:hAnsi="Arial" w:cs="Arial"/>
          <w:color w:val="000000"/>
        </w:rPr>
      </w:pPr>
    </w:p>
    <w:p w:rsidR="00ED7B0C" w:rsidRPr="00FB0D00" w:rsidRDefault="00AD4A59" w:rsidP="00FB0D00">
      <w:pPr>
        <w:pStyle w:val="ListParagraph"/>
        <w:numPr>
          <w:ilvl w:val="0"/>
          <w:numId w:val="39"/>
        </w:numPr>
        <w:tabs>
          <w:tab w:val="left" w:pos="1260"/>
        </w:tabs>
        <w:spacing w:after="0" w:line="240" w:lineRule="auto"/>
        <w:ind w:firstLine="0"/>
        <w:jc w:val="both"/>
        <w:rPr>
          <w:rFonts w:ascii="Arial" w:hAnsi="Arial" w:cs="Arial"/>
          <w:color w:val="000000"/>
        </w:rPr>
      </w:pPr>
      <w:r w:rsidRPr="00FB0D00">
        <w:rPr>
          <w:rFonts w:ascii="Arial" w:hAnsi="Arial" w:cs="Arial"/>
          <w:color w:val="000000"/>
        </w:rPr>
        <w:t>The Extension Workers particularly in Ilocos Region who collect more or less an average of P50,000 a day during tobacco season were not bonded contrary to Section 101 of PD No. 1445 which states that:</w:t>
      </w:r>
    </w:p>
    <w:p w:rsidR="00163114" w:rsidRPr="00FB0D00" w:rsidRDefault="00163114" w:rsidP="00163114">
      <w:pPr>
        <w:pStyle w:val="ListParagraph"/>
        <w:spacing w:after="0" w:line="240" w:lineRule="auto"/>
        <w:rPr>
          <w:rFonts w:ascii="Arial" w:hAnsi="Arial" w:cs="Arial"/>
          <w:color w:val="000000"/>
        </w:rPr>
      </w:pPr>
    </w:p>
    <w:p w:rsidR="00ED7B0C" w:rsidRPr="00FB0D00" w:rsidRDefault="00AD4A59" w:rsidP="00FB0D00">
      <w:pPr>
        <w:pStyle w:val="ListParagraph"/>
        <w:tabs>
          <w:tab w:val="left" w:pos="1980"/>
        </w:tabs>
        <w:spacing w:after="0" w:line="240" w:lineRule="auto"/>
        <w:ind w:left="1440" w:right="630"/>
        <w:jc w:val="both"/>
        <w:rPr>
          <w:rFonts w:ascii="Arial" w:hAnsi="Arial" w:cs="Arial"/>
          <w:i/>
          <w:color w:val="000000"/>
        </w:rPr>
      </w:pPr>
      <w:r w:rsidRPr="00FB0D00">
        <w:rPr>
          <w:rFonts w:ascii="Arial" w:hAnsi="Arial" w:cs="Arial"/>
          <w:i/>
          <w:color w:val="000000"/>
        </w:rPr>
        <w:t xml:space="preserve">(1) </w:t>
      </w:r>
      <w:r w:rsidRPr="00FB0D00">
        <w:rPr>
          <w:rFonts w:ascii="Arial" w:hAnsi="Arial" w:cs="Arial"/>
          <w:i/>
          <w:color w:val="000000"/>
        </w:rPr>
        <w:tab/>
        <w:t>Every officer of any government agency whose duties permit or require the possession or custody of government funds and property shall be accountable therefor and for the safekeeping thereof in conformity with law and shall be properly bonded in accordance with law.</w:t>
      </w:r>
    </w:p>
    <w:p w:rsidR="00163114" w:rsidRPr="00FB0D00" w:rsidRDefault="00163114" w:rsidP="00163114">
      <w:pPr>
        <w:pStyle w:val="ListParagraph"/>
        <w:spacing w:after="0" w:line="240" w:lineRule="auto"/>
        <w:ind w:left="1440" w:right="630"/>
        <w:jc w:val="both"/>
        <w:rPr>
          <w:rFonts w:ascii="Arial" w:hAnsi="Arial" w:cs="Arial"/>
          <w:i/>
          <w:color w:val="000000"/>
        </w:rPr>
      </w:pPr>
    </w:p>
    <w:p w:rsidR="00ED7B0C" w:rsidRPr="00FB0D00" w:rsidRDefault="00AD4A59" w:rsidP="00FB0D00">
      <w:pPr>
        <w:pStyle w:val="ListParagraph"/>
        <w:tabs>
          <w:tab w:val="left" w:pos="1980"/>
        </w:tabs>
        <w:spacing w:after="0" w:line="240" w:lineRule="auto"/>
        <w:ind w:left="1440" w:right="630"/>
        <w:jc w:val="both"/>
        <w:rPr>
          <w:rFonts w:ascii="Arial" w:hAnsi="Arial" w:cs="Arial"/>
          <w:i/>
          <w:color w:val="000000"/>
        </w:rPr>
      </w:pPr>
      <w:r w:rsidRPr="00FB0D00">
        <w:rPr>
          <w:rFonts w:ascii="Arial" w:hAnsi="Arial" w:cs="Arial"/>
          <w:i/>
          <w:color w:val="000000"/>
        </w:rPr>
        <w:t xml:space="preserve">(2) </w:t>
      </w:r>
      <w:r w:rsidRPr="00FB0D00">
        <w:rPr>
          <w:rFonts w:ascii="Arial" w:hAnsi="Arial" w:cs="Arial"/>
          <w:i/>
          <w:color w:val="000000"/>
        </w:rPr>
        <w:tab/>
        <w:t>Every accountable officer shall be properly bonded in accordance with law.</w:t>
      </w:r>
    </w:p>
    <w:p w:rsidR="00163114" w:rsidRPr="00FB0D00" w:rsidRDefault="00AD4A59" w:rsidP="00163114">
      <w:pPr>
        <w:pStyle w:val="ListParagraph"/>
        <w:spacing w:after="0" w:line="240" w:lineRule="auto"/>
        <w:jc w:val="both"/>
        <w:rPr>
          <w:rFonts w:ascii="Arial" w:hAnsi="Arial" w:cs="Arial"/>
          <w:i/>
          <w:color w:val="000000"/>
        </w:rPr>
      </w:pPr>
      <w:r w:rsidRPr="00FB0D00">
        <w:rPr>
          <w:rFonts w:ascii="Arial" w:hAnsi="Arial" w:cs="Arial"/>
          <w:i/>
          <w:color w:val="000000"/>
        </w:rPr>
        <w:tab/>
      </w:r>
      <w:r w:rsidRPr="00FB0D00">
        <w:rPr>
          <w:rFonts w:ascii="Arial" w:hAnsi="Arial" w:cs="Arial"/>
          <w:i/>
          <w:color w:val="000000"/>
        </w:rPr>
        <w:tab/>
      </w:r>
    </w:p>
    <w:p w:rsidR="00ED7B0C" w:rsidRPr="00FB0D00" w:rsidRDefault="00AD4A59" w:rsidP="00FB0D00">
      <w:pPr>
        <w:pStyle w:val="ListParagraph"/>
        <w:numPr>
          <w:ilvl w:val="0"/>
          <w:numId w:val="39"/>
        </w:numPr>
        <w:tabs>
          <w:tab w:val="left" w:pos="1260"/>
        </w:tabs>
        <w:spacing w:after="0" w:line="240" w:lineRule="auto"/>
        <w:ind w:firstLine="0"/>
        <w:jc w:val="both"/>
        <w:rPr>
          <w:rFonts w:ascii="Arial" w:hAnsi="Arial" w:cs="Arial"/>
          <w:color w:val="000000"/>
        </w:rPr>
      </w:pPr>
      <w:r w:rsidRPr="00FB0D00">
        <w:rPr>
          <w:rFonts w:ascii="Arial" w:hAnsi="Arial" w:cs="Arial"/>
          <w:color w:val="000000"/>
        </w:rPr>
        <w:t xml:space="preserve">Collections received by Extension Workers were not remitted to the Cashier daily or in accordance with the policies for remittance of collections.  Records showed that most collections of the Extension Workers were remitted on paydays. </w:t>
      </w:r>
    </w:p>
    <w:p w:rsidR="00163114" w:rsidRPr="00FB0D00" w:rsidRDefault="00163114" w:rsidP="00163114">
      <w:pPr>
        <w:pStyle w:val="ListParagraph"/>
        <w:spacing w:after="0" w:line="240" w:lineRule="auto"/>
        <w:jc w:val="both"/>
        <w:rPr>
          <w:rFonts w:ascii="Arial" w:hAnsi="Arial" w:cs="Arial"/>
          <w:color w:val="000000"/>
        </w:rPr>
      </w:pPr>
    </w:p>
    <w:p w:rsidR="00ED7B0C" w:rsidRPr="00FB0D00" w:rsidRDefault="00AD4A59" w:rsidP="00FB0D00">
      <w:pPr>
        <w:pStyle w:val="ListParagraph"/>
        <w:numPr>
          <w:ilvl w:val="0"/>
          <w:numId w:val="39"/>
        </w:numPr>
        <w:tabs>
          <w:tab w:val="left" w:pos="1260"/>
        </w:tabs>
        <w:spacing w:after="0" w:line="240" w:lineRule="auto"/>
        <w:ind w:firstLine="0"/>
        <w:jc w:val="both"/>
        <w:rPr>
          <w:rFonts w:ascii="Arial" w:hAnsi="Arial" w:cs="Arial"/>
          <w:color w:val="000000"/>
        </w:rPr>
      </w:pPr>
      <w:r w:rsidRPr="00FB0D00">
        <w:rPr>
          <w:rFonts w:ascii="Arial" w:hAnsi="Arial" w:cs="Arial"/>
          <w:color w:val="000000"/>
        </w:rPr>
        <w:t>Official receipts were not immediately issued for loan collections made by  Extension Workers, contrary to Section 68 (1) of PD No. 1445.</w:t>
      </w:r>
    </w:p>
    <w:p w:rsidR="00163114" w:rsidRPr="00FB0D00" w:rsidRDefault="00163114" w:rsidP="00163114">
      <w:pPr>
        <w:pStyle w:val="ListParagraph"/>
        <w:tabs>
          <w:tab w:val="left" w:pos="720"/>
        </w:tabs>
        <w:spacing w:after="0" w:line="240" w:lineRule="auto"/>
        <w:ind w:left="0"/>
        <w:jc w:val="both"/>
        <w:rPr>
          <w:rFonts w:ascii="Arial" w:hAnsi="Arial" w:cs="Arial"/>
          <w:b/>
          <w:color w:val="000000"/>
        </w:rPr>
      </w:pPr>
    </w:p>
    <w:p w:rsidR="00163114" w:rsidRPr="00FB0D00" w:rsidRDefault="00AD4A59" w:rsidP="00163114">
      <w:pPr>
        <w:pStyle w:val="ListParagraph"/>
        <w:numPr>
          <w:ilvl w:val="0"/>
          <w:numId w:val="193"/>
        </w:numPr>
        <w:tabs>
          <w:tab w:val="left" w:pos="720"/>
        </w:tabs>
        <w:spacing w:after="0" w:line="240" w:lineRule="auto"/>
        <w:ind w:left="0" w:firstLine="0"/>
        <w:jc w:val="both"/>
        <w:rPr>
          <w:rFonts w:ascii="Arial" w:hAnsi="Arial" w:cs="Arial"/>
          <w:b/>
          <w:color w:val="000000"/>
        </w:rPr>
      </w:pPr>
      <w:r w:rsidRPr="00FB0D00">
        <w:rPr>
          <w:rFonts w:ascii="Arial" w:hAnsi="Arial" w:cs="Arial"/>
          <w:color w:val="000000"/>
        </w:rPr>
        <w:t>The existing internal control on collection of loan payments is weak; thus, government funds are constantly exposed to risk of misappropriation, misuse or misapplication.</w:t>
      </w:r>
    </w:p>
    <w:p w:rsidR="00163114" w:rsidRPr="00FB0D00" w:rsidRDefault="00163114" w:rsidP="00163114">
      <w:pPr>
        <w:pStyle w:val="ListParagraph"/>
        <w:tabs>
          <w:tab w:val="left" w:pos="720"/>
        </w:tabs>
        <w:spacing w:after="0" w:line="240" w:lineRule="auto"/>
        <w:ind w:left="0"/>
        <w:jc w:val="both"/>
        <w:rPr>
          <w:rFonts w:ascii="Arial" w:hAnsi="Arial" w:cs="Arial"/>
          <w:color w:val="000000"/>
        </w:rPr>
      </w:pPr>
    </w:p>
    <w:p w:rsidR="00ED7B0C" w:rsidRPr="00FB0D00" w:rsidRDefault="00AD4A59" w:rsidP="00FB0D00">
      <w:pPr>
        <w:spacing w:after="0" w:line="240" w:lineRule="auto"/>
        <w:jc w:val="both"/>
        <w:rPr>
          <w:rFonts w:ascii="Arial" w:hAnsi="Arial" w:cs="Arial"/>
          <w:color w:val="000000"/>
        </w:rPr>
      </w:pPr>
      <w:r w:rsidRPr="00FB0D00">
        <w:rPr>
          <w:rFonts w:ascii="Arial" w:hAnsi="Arial" w:cs="Arial"/>
          <w:color w:val="000000"/>
        </w:rPr>
        <w:t>11.5</w:t>
      </w:r>
      <w:r w:rsidRPr="00FB0D00">
        <w:rPr>
          <w:rFonts w:ascii="Arial" w:hAnsi="Arial" w:cs="Arial"/>
          <w:b/>
          <w:color w:val="000000"/>
        </w:rPr>
        <w:tab/>
        <w:t>We recommended and Management agreed to:</w:t>
      </w:r>
    </w:p>
    <w:p w:rsidR="00ED7B0C" w:rsidRPr="00FB0D00" w:rsidRDefault="00ED7B0C" w:rsidP="00FB0D00">
      <w:pPr>
        <w:pStyle w:val="ListParagraph"/>
        <w:tabs>
          <w:tab w:val="left" w:pos="720"/>
        </w:tabs>
        <w:spacing w:after="0" w:line="240" w:lineRule="auto"/>
        <w:ind w:left="0"/>
        <w:jc w:val="both"/>
        <w:rPr>
          <w:rFonts w:ascii="Arial" w:hAnsi="Arial" w:cs="Arial"/>
          <w:b/>
          <w:color w:val="000000"/>
        </w:rPr>
      </w:pPr>
    </w:p>
    <w:p w:rsidR="00ED7B0C" w:rsidRPr="00FB0D00" w:rsidRDefault="00AD4A59" w:rsidP="00FB0D00">
      <w:pPr>
        <w:pStyle w:val="ListParagraph"/>
        <w:numPr>
          <w:ilvl w:val="0"/>
          <w:numId w:val="197"/>
        </w:numPr>
        <w:tabs>
          <w:tab w:val="left" w:pos="1260"/>
          <w:tab w:val="left" w:pos="1440"/>
        </w:tabs>
        <w:spacing w:after="0" w:line="240" w:lineRule="auto"/>
        <w:ind w:firstLine="0"/>
        <w:jc w:val="both"/>
        <w:rPr>
          <w:rFonts w:ascii="Arial" w:hAnsi="Arial" w:cs="Arial"/>
          <w:color w:val="000000"/>
        </w:rPr>
      </w:pPr>
      <w:r w:rsidRPr="00FB0D00">
        <w:rPr>
          <w:rFonts w:ascii="Arial" w:hAnsi="Arial" w:cs="Arial"/>
          <w:b/>
          <w:color w:val="000000"/>
        </w:rPr>
        <w:t>Strictly adhere to Section 68(1) of PD No. 1445;</w:t>
      </w:r>
    </w:p>
    <w:p w:rsidR="00ED7B0C" w:rsidRPr="00FB0D00" w:rsidRDefault="00ED7B0C" w:rsidP="00FB0D00">
      <w:pPr>
        <w:pStyle w:val="ListParagraph"/>
        <w:tabs>
          <w:tab w:val="left" w:pos="1440"/>
        </w:tabs>
        <w:spacing w:after="0" w:line="240" w:lineRule="auto"/>
        <w:jc w:val="both"/>
        <w:rPr>
          <w:rFonts w:ascii="Arial" w:hAnsi="Arial" w:cs="Arial"/>
          <w:color w:val="000000"/>
        </w:rPr>
      </w:pPr>
    </w:p>
    <w:p w:rsidR="00ED7B0C" w:rsidRPr="00FB0D00" w:rsidRDefault="00AD4A59" w:rsidP="00FB0D00">
      <w:pPr>
        <w:pStyle w:val="ListParagraph"/>
        <w:numPr>
          <w:ilvl w:val="0"/>
          <w:numId w:val="197"/>
        </w:numPr>
        <w:tabs>
          <w:tab w:val="left" w:pos="1260"/>
          <w:tab w:val="left" w:pos="1440"/>
        </w:tabs>
        <w:spacing w:after="0" w:line="240" w:lineRule="auto"/>
        <w:ind w:firstLine="0"/>
        <w:jc w:val="both"/>
        <w:rPr>
          <w:rFonts w:ascii="Arial" w:hAnsi="Arial" w:cs="Arial"/>
          <w:color w:val="000000"/>
        </w:rPr>
      </w:pPr>
      <w:r w:rsidRPr="00FB0D00">
        <w:rPr>
          <w:rFonts w:ascii="Arial" w:hAnsi="Arial" w:cs="Arial"/>
          <w:b/>
          <w:color w:val="000000"/>
        </w:rPr>
        <w:t>Strengthen internal control system on collections of loan payments and safeguard funds from possible misappropriation, misuse or loss by amending its implementing guidelines on collection system to include the following:</w:t>
      </w:r>
    </w:p>
    <w:p w:rsidR="00163114" w:rsidRPr="00FB0D00" w:rsidRDefault="00163114" w:rsidP="00163114">
      <w:pPr>
        <w:pStyle w:val="ListParagraph"/>
        <w:tabs>
          <w:tab w:val="left" w:pos="720"/>
        </w:tabs>
        <w:spacing w:after="0" w:line="240" w:lineRule="auto"/>
        <w:ind w:left="0"/>
        <w:jc w:val="both"/>
        <w:rPr>
          <w:rFonts w:ascii="Arial" w:hAnsi="Arial" w:cs="Arial"/>
          <w:color w:val="000000"/>
        </w:rPr>
      </w:pPr>
    </w:p>
    <w:p w:rsidR="00ED7B0C" w:rsidRPr="00FB0D00" w:rsidRDefault="00AD4A59" w:rsidP="00FB0D00">
      <w:pPr>
        <w:pStyle w:val="ListParagraph"/>
        <w:tabs>
          <w:tab w:val="left" w:pos="1980"/>
        </w:tabs>
        <w:spacing w:after="0" w:line="240" w:lineRule="auto"/>
        <w:ind w:left="1440"/>
        <w:jc w:val="both"/>
        <w:rPr>
          <w:rFonts w:ascii="Arial" w:hAnsi="Arial" w:cs="Arial"/>
          <w:b/>
          <w:color w:val="000000"/>
        </w:rPr>
      </w:pPr>
      <w:r w:rsidRPr="00FB0D00">
        <w:rPr>
          <w:rFonts w:ascii="Arial" w:hAnsi="Arial" w:cs="Arial"/>
          <w:b/>
          <w:color w:val="000000"/>
        </w:rPr>
        <w:t>b.1</w:t>
      </w:r>
      <w:r w:rsidRPr="00FB0D00">
        <w:rPr>
          <w:rFonts w:ascii="Arial" w:hAnsi="Arial" w:cs="Arial"/>
          <w:b/>
          <w:color w:val="000000"/>
        </w:rPr>
        <w:tab/>
        <w:t>Designating the Extension Workers as Special Collecting Officers (SCOs) for the collection of loan payments from farmers, providing bond for the SCO in accordance with law and issuing them Official Receipts which they are consequently accountable;</w:t>
      </w:r>
    </w:p>
    <w:p w:rsidR="00163114" w:rsidRPr="00FB0D00" w:rsidRDefault="00163114" w:rsidP="00163114">
      <w:pPr>
        <w:pStyle w:val="ListParagraph"/>
        <w:spacing w:after="0" w:line="240" w:lineRule="auto"/>
        <w:jc w:val="both"/>
        <w:rPr>
          <w:rFonts w:ascii="Arial" w:hAnsi="Arial" w:cs="Arial"/>
          <w:b/>
          <w:color w:val="000000"/>
        </w:rPr>
      </w:pPr>
    </w:p>
    <w:p w:rsidR="00ED7B0C" w:rsidRPr="00FB0D00" w:rsidRDefault="00AD4A59" w:rsidP="00FB0D00">
      <w:pPr>
        <w:tabs>
          <w:tab w:val="left" w:pos="1440"/>
          <w:tab w:val="left" w:pos="1980"/>
        </w:tabs>
        <w:spacing w:after="0" w:line="240" w:lineRule="auto"/>
        <w:ind w:firstLine="1440"/>
        <w:jc w:val="both"/>
        <w:rPr>
          <w:rFonts w:ascii="Arial" w:hAnsi="Arial" w:cs="Arial"/>
          <w:b/>
          <w:color w:val="000000"/>
        </w:rPr>
      </w:pPr>
      <w:r w:rsidRPr="00FB0D00">
        <w:rPr>
          <w:rFonts w:ascii="Arial" w:hAnsi="Arial" w:cs="Arial"/>
          <w:b/>
          <w:color w:val="000000"/>
        </w:rPr>
        <w:tab/>
      </w:r>
    </w:p>
    <w:p w:rsidR="00ED3F13" w:rsidRPr="00FB0D00" w:rsidRDefault="00ED3F13" w:rsidP="00ED3F13">
      <w:pPr>
        <w:pStyle w:val="ListParagraph"/>
        <w:spacing w:after="0" w:line="240" w:lineRule="auto"/>
        <w:jc w:val="both"/>
        <w:rPr>
          <w:rFonts w:ascii="Arial" w:hAnsi="Arial" w:cs="Arial"/>
          <w:b/>
          <w:color w:val="000000"/>
        </w:rPr>
      </w:pPr>
    </w:p>
    <w:p w:rsidR="00ED3F13" w:rsidRPr="00FB0D00" w:rsidRDefault="00AD4A59" w:rsidP="00ED3F13">
      <w:pPr>
        <w:pStyle w:val="ListParagraph"/>
        <w:tabs>
          <w:tab w:val="left" w:pos="1980"/>
        </w:tabs>
        <w:spacing w:after="0" w:line="240" w:lineRule="auto"/>
        <w:ind w:left="1440"/>
        <w:jc w:val="both"/>
        <w:rPr>
          <w:rFonts w:ascii="Arial" w:hAnsi="Arial" w:cs="Arial"/>
          <w:color w:val="000000"/>
        </w:rPr>
      </w:pPr>
      <w:r w:rsidRPr="00FB0D00">
        <w:rPr>
          <w:rFonts w:ascii="Arial" w:hAnsi="Arial" w:cs="Arial"/>
          <w:b/>
          <w:color w:val="000000"/>
        </w:rPr>
        <w:t>b.2</w:t>
      </w:r>
      <w:r w:rsidRPr="00FB0D00">
        <w:rPr>
          <w:rFonts w:ascii="Arial" w:hAnsi="Arial" w:cs="Arial"/>
          <w:b/>
          <w:color w:val="000000"/>
        </w:rPr>
        <w:tab/>
        <w:t xml:space="preserve">Requiring the SCO to immediately issue official receipts upon receipt of payments from the farmers; and </w:t>
      </w:r>
    </w:p>
    <w:p w:rsidR="00163114" w:rsidRPr="00FB0D00" w:rsidRDefault="00163114" w:rsidP="00163114">
      <w:pPr>
        <w:pStyle w:val="ListParagraph"/>
        <w:spacing w:after="0" w:line="240" w:lineRule="auto"/>
        <w:jc w:val="both"/>
        <w:rPr>
          <w:rFonts w:ascii="Arial" w:hAnsi="Arial" w:cs="Arial"/>
          <w:b/>
          <w:color w:val="000000"/>
        </w:rPr>
      </w:pPr>
    </w:p>
    <w:p w:rsidR="00ED7B0C" w:rsidRPr="00FB0D00" w:rsidRDefault="00AD4A59" w:rsidP="00FB0D00">
      <w:pPr>
        <w:pStyle w:val="ListParagraph"/>
        <w:tabs>
          <w:tab w:val="left" w:pos="1980"/>
        </w:tabs>
        <w:spacing w:after="0" w:line="240" w:lineRule="auto"/>
        <w:ind w:left="1440"/>
        <w:jc w:val="both"/>
        <w:rPr>
          <w:rFonts w:ascii="Arial" w:hAnsi="Arial" w:cs="Arial"/>
          <w:b/>
          <w:color w:val="000000"/>
        </w:rPr>
      </w:pPr>
      <w:r w:rsidRPr="00FB0D00">
        <w:rPr>
          <w:rFonts w:ascii="Arial" w:hAnsi="Arial" w:cs="Arial"/>
          <w:b/>
          <w:color w:val="000000"/>
        </w:rPr>
        <w:t>b.3</w:t>
      </w:r>
      <w:r w:rsidRPr="00FB0D00">
        <w:rPr>
          <w:rFonts w:ascii="Arial" w:hAnsi="Arial" w:cs="Arial"/>
          <w:b/>
          <w:color w:val="000000"/>
        </w:rPr>
        <w:tab/>
        <w:t>Requiring the SCOs to remit their collections daily to the Cashier and to submit Daily Collection and Remittance Report and Monthly Report of Accountability for Accountable Forms to the Branch Accountant and to the Cashier, for monitoring and control purposes.</w:t>
      </w:r>
    </w:p>
    <w:p w:rsidR="00163114" w:rsidRPr="00FB0D00" w:rsidRDefault="00163114" w:rsidP="00163114">
      <w:pPr>
        <w:pStyle w:val="ListParagraph"/>
        <w:tabs>
          <w:tab w:val="left" w:pos="720"/>
        </w:tabs>
        <w:spacing w:after="0" w:line="240" w:lineRule="auto"/>
        <w:ind w:left="0"/>
        <w:jc w:val="both"/>
        <w:rPr>
          <w:rFonts w:ascii="Arial" w:hAnsi="Arial" w:cs="Arial"/>
          <w:color w:val="000000"/>
        </w:rPr>
      </w:pPr>
    </w:p>
    <w:p w:rsidR="00ED7B0C" w:rsidRPr="00FB0D00" w:rsidRDefault="00AD4A59" w:rsidP="00FB0D00">
      <w:pPr>
        <w:pStyle w:val="ListParagraph"/>
        <w:numPr>
          <w:ilvl w:val="1"/>
          <w:numId w:val="276"/>
        </w:numPr>
        <w:spacing w:after="0" w:line="240" w:lineRule="auto"/>
        <w:ind w:left="0" w:firstLine="0"/>
        <w:jc w:val="both"/>
        <w:rPr>
          <w:rFonts w:ascii="Arial" w:hAnsi="Arial" w:cs="Arial"/>
          <w:color w:val="000000"/>
        </w:rPr>
      </w:pPr>
      <w:r w:rsidRPr="00FB0D00">
        <w:rPr>
          <w:rFonts w:ascii="Arial" w:hAnsi="Arial" w:cs="Arial"/>
          <w:color w:val="000000"/>
        </w:rPr>
        <w:t>Management commented that the Administrator immediately instructed the Finance and Internal Audit Department to amend the existing policy on collection in the field offices in order to address lapses on collection of loan payments and to strengthen their internal control system. On February 11, 2014, the Administrator issued the amended “Guidelines on the Collection and Remittance of Production Assistance Payments for all NTA Project</w:t>
      </w:r>
      <w:r w:rsidR="00D20A45">
        <w:rPr>
          <w:rFonts w:ascii="Arial" w:hAnsi="Arial" w:cs="Arial"/>
          <w:color w:val="000000"/>
        </w:rPr>
        <w:t>s</w:t>
      </w:r>
      <w:r w:rsidRPr="00FB0D00">
        <w:rPr>
          <w:rFonts w:ascii="Arial" w:hAnsi="Arial" w:cs="Arial"/>
          <w:color w:val="000000"/>
        </w:rPr>
        <w:t xml:space="preserve">” for immediate implementation. </w:t>
      </w:r>
    </w:p>
    <w:p w:rsidR="00163114" w:rsidRPr="00FB0D00" w:rsidRDefault="00163114" w:rsidP="00163114">
      <w:pPr>
        <w:pStyle w:val="ListParagraph"/>
        <w:spacing w:after="0" w:line="240" w:lineRule="auto"/>
        <w:ind w:left="0"/>
        <w:jc w:val="both"/>
        <w:rPr>
          <w:rFonts w:ascii="Arial" w:hAnsi="Arial" w:cs="Arial"/>
          <w:color w:val="000000"/>
        </w:rPr>
      </w:pPr>
    </w:p>
    <w:p w:rsidR="00ED7B0C" w:rsidRPr="00FB0D00" w:rsidRDefault="00AD4A59" w:rsidP="00FB0D00">
      <w:pPr>
        <w:pStyle w:val="ListParagraph"/>
        <w:numPr>
          <w:ilvl w:val="1"/>
          <w:numId w:val="276"/>
        </w:numPr>
        <w:spacing w:after="0" w:line="240" w:lineRule="auto"/>
        <w:ind w:left="0" w:firstLine="0"/>
        <w:jc w:val="both"/>
        <w:rPr>
          <w:rFonts w:ascii="Arial" w:hAnsi="Arial" w:cs="Arial"/>
          <w:color w:val="000000"/>
        </w:rPr>
      </w:pPr>
      <w:r w:rsidRPr="00FB0D00">
        <w:rPr>
          <w:rFonts w:ascii="Arial" w:hAnsi="Arial" w:cs="Arial"/>
          <w:color w:val="000000"/>
        </w:rPr>
        <w:t xml:space="preserve">During the exit conference, Management informed that a Special Order was issued by the Administrator directing all Branch Managers to designate Extension Workers as SCOs and to apply for their bond coverage  corresponding to their maximum cash accountability. Perusal of the duties and functions of the SCOs  disclosed that these were properly provided in the amended guidelines as recommended by the Audit Team.   </w:t>
      </w:r>
    </w:p>
    <w:p w:rsidR="00ED7B0C" w:rsidRPr="00FB0D00" w:rsidRDefault="00ED7B0C" w:rsidP="00FB0D00">
      <w:pPr>
        <w:spacing w:after="0" w:line="240" w:lineRule="auto"/>
        <w:jc w:val="both"/>
        <w:rPr>
          <w:rFonts w:ascii="Arial" w:hAnsi="Arial" w:cs="Arial"/>
          <w:color w:val="000000"/>
          <w:sz w:val="18"/>
          <w:szCs w:val="18"/>
        </w:rPr>
      </w:pPr>
    </w:p>
    <w:p w:rsidR="00ED7B0C" w:rsidRPr="00FB0D00" w:rsidRDefault="00ED7B0C" w:rsidP="00FB0D00">
      <w:pPr>
        <w:spacing w:after="0" w:line="240" w:lineRule="auto"/>
        <w:jc w:val="both"/>
        <w:rPr>
          <w:rFonts w:ascii="Arial" w:hAnsi="Arial" w:cs="Arial"/>
          <w:color w:val="000000"/>
        </w:rPr>
      </w:pPr>
    </w:p>
    <w:p w:rsidR="00ED7B0C" w:rsidRDefault="00AD4A59" w:rsidP="00FB0D00">
      <w:pPr>
        <w:pStyle w:val="ListParagraph"/>
        <w:numPr>
          <w:ilvl w:val="0"/>
          <w:numId w:val="33"/>
        </w:numPr>
        <w:tabs>
          <w:tab w:val="left" w:pos="720"/>
        </w:tabs>
        <w:spacing w:after="0" w:line="240" w:lineRule="auto"/>
        <w:ind w:left="0" w:firstLine="0"/>
        <w:jc w:val="both"/>
        <w:rPr>
          <w:rFonts w:ascii="Arial" w:hAnsi="Arial" w:cs="Arial"/>
          <w:b/>
          <w:color w:val="000000"/>
        </w:rPr>
      </w:pPr>
      <w:r>
        <w:rPr>
          <w:rFonts w:ascii="Arial" w:hAnsi="Arial" w:cs="Arial"/>
          <w:b/>
          <w:color w:val="000000"/>
        </w:rPr>
        <w:t>There were no risk reduction policies on the implementation</w:t>
      </w:r>
      <w:r w:rsidR="00180659">
        <w:rPr>
          <w:rFonts w:ascii="Arial" w:hAnsi="Arial" w:cs="Arial"/>
          <w:b/>
          <w:color w:val="000000"/>
        </w:rPr>
        <w:t xml:space="preserve"> </w:t>
      </w:r>
      <w:r>
        <w:rPr>
          <w:rFonts w:ascii="Arial" w:hAnsi="Arial" w:cs="Arial"/>
          <w:b/>
          <w:color w:val="000000"/>
        </w:rPr>
        <w:t>of Disaster and Risk Reduction Program (DRRP) to assist tobacco farmers in case of calamities</w:t>
      </w:r>
      <w:r w:rsidR="00592FFC">
        <w:rPr>
          <w:rFonts w:ascii="Arial" w:hAnsi="Arial" w:cs="Arial"/>
          <w:b/>
          <w:color w:val="000000"/>
        </w:rPr>
        <w:t>/disaster</w:t>
      </w:r>
      <w:r>
        <w:rPr>
          <w:rFonts w:ascii="Arial" w:hAnsi="Arial" w:cs="Arial"/>
          <w:b/>
          <w:color w:val="000000"/>
        </w:rPr>
        <w:t>.</w:t>
      </w:r>
    </w:p>
    <w:p w:rsidR="00ED7B0C" w:rsidRDefault="00ED7B0C" w:rsidP="00FB0D00">
      <w:pPr>
        <w:pStyle w:val="ListParagraph"/>
        <w:spacing w:after="0" w:line="240" w:lineRule="auto"/>
        <w:jc w:val="both"/>
        <w:rPr>
          <w:rFonts w:ascii="Arial" w:hAnsi="Arial" w:cs="Arial"/>
          <w:b/>
          <w:color w:val="000000"/>
        </w:rPr>
      </w:pPr>
    </w:p>
    <w:p w:rsidR="00ED7B0C" w:rsidRPr="00FB0D00" w:rsidRDefault="00AD4A59" w:rsidP="00FB0D00">
      <w:pPr>
        <w:pStyle w:val="ListParagraph"/>
        <w:numPr>
          <w:ilvl w:val="1"/>
          <w:numId w:val="273"/>
        </w:numPr>
        <w:tabs>
          <w:tab w:val="left" w:pos="720"/>
        </w:tabs>
        <w:spacing w:after="0" w:line="240" w:lineRule="auto"/>
        <w:ind w:left="0" w:firstLine="0"/>
        <w:jc w:val="both"/>
        <w:rPr>
          <w:rFonts w:ascii="Arial" w:hAnsi="Arial" w:cs="Arial"/>
          <w:color w:val="000000"/>
        </w:rPr>
      </w:pPr>
      <w:r w:rsidRPr="00FB0D00">
        <w:rPr>
          <w:rFonts w:ascii="Arial" w:hAnsi="Arial" w:cs="Arial"/>
          <w:color w:val="000000"/>
        </w:rPr>
        <w:t>Sections 2(g) on the Declaration of Policy</w:t>
      </w:r>
      <w:r>
        <w:rPr>
          <w:rFonts w:ascii="Arial" w:hAnsi="Arial" w:cs="Arial"/>
          <w:color w:val="000000"/>
        </w:rPr>
        <w:t xml:space="preserve"> </w:t>
      </w:r>
      <w:r w:rsidRPr="00FB0D00">
        <w:rPr>
          <w:rFonts w:ascii="Arial" w:hAnsi="Arial" w:cs="Arial"/>
          <w:color w:val="000000"/>
        </w:rPr>
        <w:t xml:space="preserve">and </w:t>
      </w:r>
      <w:r>
        <w:rPr>
          <w:rFonts w:ascii="Arial" w:hAnsi="Arial" w:cs="Arial"/>
          <w:color w:val="000000"/>
        </w:rPr>
        <w:t xml:space="preserve">Section </w:t>
      </w:r>
      <w:r w:rsidRPr="00FB0D00">
        <w:rPr>
          <w:rFonts w:ascii="Arial" w:hAnsi="Arial" w:cs="Arial"/>
          <w:color w:val="000000"/>
        </w:rPr>
        <w:t>4</w:t>
      </w:r>
      <w:r>
        <w:rPr>
          <w:rFonts w:ascii="Arial" w:hAnsi="Arial" w:cs="Arial"/>
          <w:color w:val="000000"/>
        </w:rPr>
        <w:t xml:space="preserve"> </w:t>
      </w:r>
      <w:r w:rsidRPr="00FB0D00">
        <w:rPr>
          <w:rFonts w:ascii="Arial" w:hAnsi="Arial" w:cs="Arial"/>
          <w:color w:val="000000"/>
        </w:rPr>
        <w:t>on the Scope Application</w:t>
      </w:r>
      <w:r w:rsidR="00592FFC">
        <w:rPr>
          <w:rFonts w:ascii="Arial" w:hAnsi="Arial" w:cs="Arial"/>
          <w:color w:val="000000"/>
        </w:rPr>
        <w:t xml:space="preserve"> </w:t>
      </w:r>
      <w:r w:rsidRPr="00FB0D00">
        <w:rPr>
          <w:rFonts w:ascii="Arial" w:hAnsi="Arial" w:cs="Arial"/>
          <w:color w:val="000000"/>
        </w:rPr>
        <w:t>of RA No. 10121 provides that:</w:t>
      </w:r>
    </w:p>
    <w:p w:rsidR="00ED7B0C" w:rsidRDefault="00ED7B0C" w:rsidP="00FB0D00">
      <w:pPr>
        <w:pStyle w:val="ListParagraph"/>
        <w:spacing w:after="0" w:line="240" w:lineRule="auto"/>
        <w:jc w:val="both"/>
        <w:rPr>
          <w:rFonts w:ascii="Arial" w:hAnsi="Arial" w:cs="Arial"/>
          <w:color w:val="000000"/>
        </w:rPr>
      </w:pPr>
    </w:p>
    <w:p w:rsidR="00ED7B0C" w:rsidRDefault="00AD4A59" w:rsidP="00FB0D00">
      <w:pPr>
        <w:pStyle w:val="ListParagraph"/>
        <w:spacing w:after="0" w:line="240" w:lineRule="auto"/>
        <w:jc w:val="both"/>
        <w:rPr>
          <w:rFonts w:ascii="Arial" w:hAnsi="Arial" w:cs="Arial"/>
          <w:color w:val="000000"/>
        </w:rPr>
      </w:pPr>
      <w:r>
        <w:rPr>
          <w:rFonts w:ascii="Arial" w:hAnsi="Arial" w:cs="Arial"/>
          <w:color w:val="000000"/>
        </w:rPr>
        <w:t>Section 2(g)</w:t>
      </w:r>
    </w:p>
    <w:p w:rsidR="00ED7B0C" w:rsidRDefault="00ED7B0C" w:rsidP="00FB0D00">
      <w:pPr>
        <w:pStyle w:val="ListParagraph"/>
        <w:spacing w:after="0" w:line="240" w:lineRule="auto"/>
        <w:jc w:val="both"/>
        <w:rPr>
          <w:rFonts w:ascii="Arial" w:hAnsi="Arial" w:cs="Arial"/>
          <w:color w:val="000000"/>
        </w:rPr>
      </w:pPr>
    </w:p>
    <w:p w:rsidR="00ED7B0C" w:rsidRPr="00FB0D00" w:rsidRDefault="00AD4A59" w:rsidP="00FB0D00">
      <w:pPr>
        <w:pStyle w:val="ListParagraph"/>
        <w:spacing w:after="0" w:line="240" w:lineRule="auto"/>
        <w:ind w:right="720"/>
        <w:jc w:val="both"/>
        <w:rPr>
          <w:rFonts w:ascii="Arial" w:hAnsi="Arial" w:cs="Arial"/>
          <w:i/>
          <w:color w:val="000000"/>
        </w:rPr>
      </w:pPr>
      <w:r>
        <w:rPr>
          <w:rFonts w:ascii="Arial" w:hAnsi="Arial" w:cs="Arial"/>
          <w:i/>
          <w:color w:val="000000"/>
        </w:rPr>
        <w:t xml:space="preserve">Adopt and implement </w:t>
      </w:r>
      <w:r w:rsidRPr="00FB0D00">
        <w:rPr>
          <w:rFonts w:ascii="Arial" w:hAnsi="Arial" w:cs="Arial"/>
          <w:i/>
          <w:color w:val="000000"/>
        </w:rPr>
        <w:t>a coherent, comprehensive, integrated efficient and responsive</w:t>
      </w:r>
      <w:r w:rsidR="00BE05CF">
        <w:rPr>
          <w:rFonts w:ascii="Arial" w:hAnsi="Arial" w:cs="Arial"/>
          <w:i/>
          <w:color w:val="000000"/>
        </w:rPr>
        <w:t xml:space="preserve"> </w:t>
      </w:r>
      <w:r w:rsidRPr="00FB0D00">
        <w:rPr>
          <w:rFonts w:ascii="Arial" w:hAnsi="Arial" w:cs="Arial"/>
          <w:i/>
          <w:color w:val="000000"/>
        </w:rPr>
        <w:t>disaster risk reduction program incorporated in the development plan at various levels of government adhering to the principles of good governance such as transparency and accountability within the context of poverty alleviation and environmental protection; Xxx.</w:t>
      </w:r>
    </w:p>
    <w:p w:rsidR="00ED7B0C" w:rsidRPr="00FB0D00" w:rsidRDefault="00ED7B0C" w:rsidP="00FB0D00">
      <w:pPr>
        <w:pStyle w:val="ListParagraph"/>
        <w:spacing w:after="0" w:line="240" w:lineRule="auto"/>
        <w:ind w:right="720"/>
        <w:jc w:val="both"/>
        <w:rPr>
          <w:rFonts w:ascii="Arial" w:hAnsi="Arial" w:cs="Arial"/>
          <w:i/>
          <w:color w:val="000000"/>
        </w:rPr>
      </w:pPr>
    </w:p>
    <w:p w:rsidR="00ED7B0C" w:rsidRPr="00FB0D00" w:rsidRDefault="00AD4A59" w:rsidP="00FB0D00">
      <w:pPr>
        <w:pStyle w:val="ListParagraph"/>
        <w:spacing w:after="0" w:line="240" w:lineRule="auto"/>
        <w:ind w:right="720"/>
        <w:jc w:val="both"/>
        <w:rPr>
          <w:rFonts w:ascii="Arial" w:hAnsi="Arial" w:cs="Arial"/>
          <w:i/>
          <w:color w:val="000000"/>
        </w:rPr>
      </w:pPr>
      <w:r w:rsidRPr="00FB0D00">
        <w:rPr>
          <w:rFonts w:ascii="Arial" w:hAnsi="Arial" w:cs="Arial"/>
          <w:i/>
          <w:color w:val="000000"/>
        </w:rPr>
        <w:t>Section 4</w:t>
      </w:r>
    </w:p>
    <w:p w:rsidR="00ED7B0C" w:rsidRPr="00FB0D00" w:rsidRDefault="00ED7B0C" w:rsidP="00FB0D00">
      <w:pPr>
        <w:pStyle w:val="ListParagraph"/>
        <w:spacing w:after="0" w:line="240" w:lineRule="auto"/>
        <w:ind w:right="720"/>
        <w:jc w:val="both"/>
        <w:rPr>
          <w:rFonts w:ascii="Arial" w:hAnsi="Arial" w:cs="Arial"/>
          <w:i/>
          <w:color w:val="000000"/>
        </w:rPr>
      </w:pPr>
    </w:p>
    <w:p w:rsidR="00ED7B0C" w:rsidRPr="00FB0D00" w:rsidRDefault="00AD4A59" w:rsidP="00FB0D00">
      <w:pPr>
        <w:tabs>
          <w:tab w:val="left" w:pos="1260"/>
        </w:tabs>
        <w:spacing w:after="0" w:line="240" w:lineRule="auto"/>
        <w:ind w:left="720" w:right="720"/>
        <w:jc w:val="both"/>
        <w:rPr>
          <w:rFonts w:ascii="Arial" w:hAnsi="Arial" w:cs="Arial"/>
          <w:i/>
          <w:color w:val="000000"/>
        </w:rPr>
      </w:pPr>
      <w:r w:rsidRPr="00FB0D00">
        <w:rPr>
          <w:rFonts w:ascii="Arial" w:hAnsi="Arial" w:cs="Arial"/>
          <w:i/>
          <w:color w:val="000000"/>
        </w:rPr>
        <w:t>These rules provide for the development of policies and plans and the implementation of actions and measures pertaining to all aspects of disaster risk reduction and management, xxx.  These shall apply to all levels of government, civil societies, private sectors and all other</w:t>
      </w:r>
      <w:r w:rsidR="00BE05CF">
        <w:rPr>
          <w:rFonts w:ascii="Arial" w:hAnsi="Arial" w:cs="Arial"/>
          <w:i/>
          <w:color w:val="000000"/>
        </w:rPr>
        <w:t xml:space="preserve">        </w:t>
      </w:r>
      <w:r w:rsidRPr="00FB0D00">
        <w:rPr>
          <w:rFonts w:ascii="Arial" w:hAnsi="Arial" w:cs="Arial"/>
          <w:i/>
          <w:color w:val="000000"/>
        </w:rPr>
        <w:t xml:space="preserve"> DRM stakeholder. </w:t>
      </w:r>
    </w:p>
    <w:p w:rsidR="00ED7B0C" w:rsidRPr="00FB0D00" w:rsidRDefault="00ED7B0C" w:rsidP="00FB0D00">
      <w:pPr>
        <w:pStyle w:val="ListParagraph"/>
        <w:spacing w:after="0" w:line="240" w:lineRule="auto"/>
        <w:jc w:val="both"/>
        <w:rPr>
          <w:rFonts w:ascii="Arial" w:hAnsi="Arial" w:cs="Arial"/>
          <w:i/>
          <w:color w:val="000000"/>
        </w:rPr>
      </w:pPr>
    </w:p>
    <w:p w:rsidR="00ED7B0C" w:rsidRPr="00FB0D00" w:rsidRDefault="00AD4A59" w:rsidP="00FB0D00">
      <w:pPr>
        <w:pStyle w:val="ListParagraph"/>
        <w:numPr>
          <w:ilvl w:val="1"/>
          <w:numId w:val="273"/>
        </w:numPr>
        <w:tabs>
          <w:tab w:val="left" w:pos="720"/>
        </w:tabs>
        <w:spacing w:after="0" w:line="240" w:lineRule="auto"/>
        <w:ind w:left="0" w:firstLine="0"/>
        <w:jc w:val="both"/>
        <w:rPr>
          <w:rFonts w:ascii="Arial" w:hAnsi="Arial" w:cs="Arial"/>
          <w:color w:val="000000"/>
        </w:rPr>
      </w:pPr>
      <w:r w:rsidRPr="00FB0D00">
        <w:rPr>
          <w:rFonts w:ascii="Arial" w:hAnsi="Arial" w:cs="Arial"/>
          <w:color w:val="000000"/>
        </w:rPr>
        <w:t>Verification revealed that Management have no</w:t>
      </w:r>
      <w:r>
        <w:rPr>
          <w:rFonts w:ascii="Arial" w:hAnsi="Arial" w:cs="Arial"/>
          <w:color w:val="000000"/>
        </w:rPr>
        <w:t>t</w:t>
      </w:r>
      <w:r w:rsidR="00CD74EC">
        <w:rPr>
          <w:rFonts w:ascii="Arial" w:hAnsi="Arial" w:cs="Arial"/>
          <w:color w:val="000000"/>
        </w:rPr>
        <w:t xml:space="preserve"> </w:t>
      </w:r>
      <w:r>
        <w:rPr>
          <w:rFonts w:ascii="Arial" w:hAnsi="Arial" w:cs="Arial"/>
          <w:color w:val="000000"/>
        </w:rPr>
        <w:t>developed risk reduction policies and strategies for the implementation of DRRP</w:t>
      </w:r>
      <w:r w:rsidRPr="00FB0D00">
        <w:rPr>
          <w:rFonts w:ascii="Arial" w:hAnsi="Arial" w:cs="Arial"/>
          <w:color w:val="000000"/>
        </w:rPr>
        <w:t xml:space="preserve"> </w:t>
      </w:r>
      <w:r>
        <w:rPr>
          <w:rFonts w:ascii="Arial" w:hAnsi="Arial" w:cs="Arial"/>
          <w:color w:val="000000"/>
        </w:rPr>
        <w:t xml:space="preserve">to </w:t>
      </w:r>
      <w:r w:rsidRPr="00FB0D00">
        <w:rPr>
          <w:rFonts w:ascii="Arial" w:hAnsi="Arial" w:cs="Arial"/>
          <w:color w:val="000000"/>
        </w:rPr>
        <w:t>b</w:t>
      </w:r>
      <w:r>
        <w:rPr>
          <w:rFonts w:ascii="Arial" w:hAnsi="Arial" w:cs="Arial"/>
          <w:color w:val="000000"/>
        </w:rPr>
        <w:t>e extended to tobacco farmers in case of calamit</w:t>
      </w:r>
      <w:r w:rsidR="00ED7B0C">
        <w:rPr>
          <w:rFonts w:ascii="Arial" w:hAnsi="Arial" w:cs="Arial"/>
          <w:color w:val="000000"/>
        </w:rPr>
        <w:t>ies</w:t>
      </w:r>
      <w:r w:rsidR="00592FFC">
        <w:rPr>
          <w:rFonts w:ascii="Arial" w:hAnsi="Arial" w:cs="Arial"/>
          <w:color w:val="000000"/>
        </w:rPr>
        <w:t>/disaster</w:t>
      </w:r>
      <w:r>
        <w:rPr>
          <w:rFonts w:ascii="Arial" w:hAnsi="Arial" w:cs="Arial"/>
          <w:color w:val="000000"/>
        </w:rPr>
        <w:t>. Consequently, there was no allocated budget for the said program.</w:t>
      </w:r>
    </w:p>
    <w:p w:rsidR="00ED7B0C" w:rsidRDefault="00ED7B0C" w:rsidP="00FB0D00">
      <w:pPr>
        <w:pStyle w:val="ListParagraph"/>
        <w:tabs>
          <w:tab w:val="left" w:pos="720"/>
        </w:tabs>
        <w:spacing w:after="0" w:line="240" w:lineRule="auto"/>
        <w:ind w:left="0"/>
        <w:jc w:val="both"/>
        <w:rPr>
          <w:rFonts w:ascii="Arial" w:hAnsi="Arial" w:cs="Arial"/>
          <w:color w:val="000000"/>
        </w:rPr>
      </w:pPr>
    </w:p>
    <w:p w:rsidR="00ED7B0C" w:rsidRDefault="00AD4A59" w:rsidP="00FB0D00">
      <w:pPr>
        <w:pStyle w:val="ListParagraph"/>
        <w:numPr>
          <w:ilvl w:val="1"/>
          <w:numId w:val="273"/>
        </w:numPr>
        <w:tabs>
          <w:tab w:val="left" w:pos="720"/>
        </w:tabs>
        <w:spacing w:after="0" w:line="240" w:lineRule="auto"/>
        <w:ind w:left="0" w:firstLine="0"/>
        <w:jc w:val="both"/>
        <w:rPr>
          <w:rFonts w:ascii="Arial" w:hAnsi="Arial" w:cs="Arial"/>
          <w:color w:val="000000"/>
        </w:rPr>
      </w:pPr>
      <w:r>
        <w:rPr>
          <w:rFonts w:ascii="Arial" w:hAnsi="Arial" w:cs="Arial"/>
          <w:b/>
          <w:color w:val="000000"/>
        </w:rPr>
        <w:t>We recommended and Management agreed to allocate annual budget for the</w:t>
      </w:r>
      <w:r w:rsidR="00CD74EC">
        <w:rPr>
          <w:rFonts w:ascii="Arial" w:hAnsi="Arial" w:cs="Arial"/>
          <w:b/>
          <w:color w:val="000000"/>
        </w:rPr>
        <w:t xml:space="preserve"> </w:t>
      </w:r>
      <w:r>
        <w:rPr>
          <w:rFonts w:ascii="Arial" w:hAnsi="Arial" w:cs="Arial"/>
          <w:b/>
          <w:color w:val="000000"/>
        </w:rPr>
        <w:t>Disaster Risk Reduction Program starting CY 2014 and to develop pertinent policies and strategies on the implementation of the said program.</w:t>
      </w:r>
    </w:p>
    <w:p w:rsidR="00ED7B0C" w:rsidRDefault="00ED7B0C" w:rsidP="00FB0D00">
      <w:pPr>
        <w:pStyle w:val="ListParagraph"/>
        <w:spacing w:after="0" w:line="240" w:lineRule="auto"/>
        <w:ind w:left="420"/>
        <w:jc w:val="both"/>
        <w:rPr>
          <w:rFonts w:ascii="Arial" w:hAnsi="Arial" w:cs="Arial"/>
          <w:color w:val="000000"/>
        </w:rPr>
      </w:pPr>
    </w:p>
    <w:p w:rsidR="00ED7B0C" w:rsidRDefault="00AD4A59" w:rsidP="00FB0D00">
      <w:pPr>
        <w:pStyle w:val="ListParagraph"/>
        <w:numPr>
          <w:ilvl w:val="1"/>
          <w:numId w:val="273"/>
        </w:numPr>
        <w:tabs>
          <w:tab w:val="left" w:pos="720"/>
        </w:tabs>
        <w:spacing w:after="0" w:line="240" w:lineRule="auto"/>
        <w:ind w:left="0" w:firstLine="0"/>
        <w:jc w:val="both"/>
        <w:rPr>
          <w:rFonts w:ascii="Arial" w:hAnsi="Arial" w:cs="Arial"/>
          <w:color w:val="000000"/>
        </w:rPr>
      </w:pPr>
      <w:r>
        <w:rPr>
          <w:rFonts w:ascii="Arial" w:hAnsi="Arial" w:cs="Arial"/>
          <w:color w:val="000000"/>
        </w:rPr>
        <w:t>Management commented that they were not aware of the said ruling</w:t>
      </w:r>
      <w:r w:rsidR="00DE146C">
        <w:rPr>
          <w:rFonts w:ascii="Arial" w:hAnsi="Arial" w:cs="Arial"/>
          <w:color w:val="000000"/>
        </w:rPr>
        <w:t>;</w:t>
      </w:r>
      <w:r>
        <w:rPr>
          <w:rFonts w:ascii="Arial" w:hAnsi="Arial" w:cs="Arial"/>
          <w:color w:val="000000"/>
        </w:rPr>
        <w:t xml:space="preserve"> hence</w:t>
      </w:r>
      <w:r w:rsidR="00DE146C">
        <w:rPr>
          <w:rFonts w:ascii="Arial" w:hAnsi="Arial" w:cs="Arial"/>
          <w:color w:val="000000"/>
        </w:rPr>
        <w:t>,</w:t>
      </w:r>
      <w:r>
        <w:rPr>
          <w:rFonts w:ascii="Arial" w:hAnsi="Arial" w:cs="Arial"/>
          <w:color w:val="000000"/>
        </w:rPr>
        <w:t xml:space="preserve"> they  were not able to comply from the time it was ordered to be implemented. According to them, they have now started formulating NTA’s Risk Management Plan.</w:t>
      </w:r>
    </w:p>
    <w:p w:rsidR="00ED7B0C" w:rsidRDefault="00ED7B0C" w:rsidP="00FB0D00">
      <w:pPr>
        <w:pStyle w:val="ListParagraph"/>
        <w:spacing w:after="0" w:line="240" w:lineRule="auto"/>
        <w:ind w:left="0"/>
        <w:jc w:val="both"/>
        <w:rPr>
          <w:rFonts w:ascii="Arial" w:hAnsi="Arial" w:cs="Arial"/>
          <w:color w:val="000000"/>
        </w:rPr>
      </w:pPr>
    </w:p>
    <w:p w:rsidR="00ED7B0C" w:rsidRDefault="00ED7B0C" w:rsidP="00FB0D00">
      <w:pPr>
        <w:pStyle w:val="ListParagraph"/>
        <w:spacing w:after="0" w:line="240" w:lineRule="auto"/>
        <w:ind w:left="0"/>
        <w:jc w:val="both"/>
        <w:rPr>
          <w:rFonts w:ascii="Arial" w:hAnsi="Arial" w:cs="Arial"/>
          <w:color w:val="000000"/>
        </w:rPr>
      </w:pPr>
    </w:p>
    <w:p w:rsidR="00ED7B0C" w:rsidRPr="00FB0D00" w:rsidRDefault="00AD4A59" w:rsidP="00FB0D00">
      <w:pPr>
        <w:pStyle w:val="NoSpacing"/>
        <w:jc w:val="both"/>
        <w:rPr>
          <w:rFonts w:ascii="Arial" w:hAnsi="Arial" w:cs="Arial"/>
          <w:b/>
          <w:color w:val="000000"/>
          <w:sz w:val="22"/>
          <w:szCs w:val="22"/>
        </w:rPr>
      </w:pPr>
      <w:r w:rsidRPr="00FB0D00">
        <w:rPr>
          <w:rFonts w:ascii="Arial" w:hAnsi="Arial" w:cs="Arial"/>
          <w:b/>
          <w:color w:val="000000"/>
          <w:sz w:val="22"/>
          <w:szCs w:val="22"/>
        </w:rPr>
        <w:t>GENDER AND DEVELOPMENT (GAD)</w:t>
      </w:r>
    </w:p>
    <w:p w:rsidR="008F531B" w:rsidRPr="00FB0D00" w:rsidRDefault="008F531B" w:rsidP="008310EC">
      <w:pPr>
        <w:pStyle w:val="ListParagraph"/>
        <w:spacing w:after="0" w:line="240" w:lineRule="auto"/>
        <w:jc w:val="both"/>
        <w:rPr>
          <w:rFonts w:ascii="Arial" w:hAnsi="Arial" w:cs="Arial"/>
          <w:b/>
          <w:color w:val="000000"/>
        </w:rPr>
      </w:pPr>
    </w:p>
    <w:p w:rsidR="00ED7B0C" w:rsidRPr="00FB0D00" w:rsidRDefault="00AD4A59" w:rsidP="00FB0D00">
      <w:pPr>
        <w:pStyle w:val="ListParagraph"/>
        <w:numPr>
          <w:ilvl w:val="0"/>
          <w:numId w:val="33"/>
        </w:numPr>
        <w:tabs>
          <w:tab w:val="left" w:pos="720"/>
        </w:tabs>
        <w:spacing w:after="0" w:line="240" w:lineRule="auto"/>
        <w:ind w:left="0" w:firstLine="0"/>
        <w:jc w:val="both"/>
        <w:rPr>
          <w:rFonts w:ascii="Arial" w:hAnsi="Arial" w:cs="Arial"/>
          <w:b/>
          <w:noProof/>
          <w:color w:val="000000"/>
        </w:rPr>
      </w:pPr>
      <w:r w:rsidRPr="00FB0D00">
        <w:rPr>
          <w:rFonts w:ascii="Arial" w:hAnsi="Arial" w:cs="Arial"/>
          <w:noProof/>
          <w:color w:val="000000"/>
        </w:rPr>
        <w:t>GAD</w:t>
      </w:r>
      <w:r w:rsidR="00DE146C">
        <w:rPr>
          <w:rFonts w:ascii="Arial" w:hAnsi="Arial" w:cs="Arial"/>
          <w:noProof/>
          <w:color w:val="000000"/>
        </w:rPr>
        <w:t>’</w:t>
      </w:r>
      <w:r w:rsidRPr="00FB0D00">
        <w:rPr>
          <w:rFonts w:ascii="Arial" w:hAnsi="Arial" w:cs="Arial"/>
          <w:noProof/>
          <w:color w:val="000000"/>
        </w:rPr>
        <w:t>s programs and activities were implemented in compliance with Philippine Commission on Women (PCW)-National Economic Development Authority (NEDA)-Department of Budget and Management (DBM) Joint Circular No. 2012-01 dated August 22, 2012.</w:t>
      </w:r>
    </w:p>
    <w:p w:rsidR="00ED7B0C" w:rsidRPr="00FB0D00" w:rsidRDefault="00ED7B0C" w:rsidP="00FB0D00">
      <w:pPr>
        <w:pStyle w:val="ListParagraph"/>
        <w:tabs>
          <w:tab w:val="left" w:pos="720"/>
        </w:tabs>
        <w:spacing w:after="0" w:line="240" w:lineRule="auto"/>
        <w:ind w:left="0"/>
        <w:jc w:val="both"/>
        <w:rPr>
          <w:rFonts w:ascii="Arial" w:hAnsi="Arial" w:cs="Arial"/>
          <w:b/>
          <w:noProof/>
          <w:color w:val="000000"/>
        </w:rPr>
      </w:pPr>
    </w:p>
    <w:p w:rsidR="00ED7B0C" w:rsidRPr="00FB0D00" w:rsidRDefault="00AD4A59" w:rsidP="00FB0D00">
      <w:pPr>
        <w:pStyle w:val="ListParagraph"/>
        <w:numPr>
          <w:ilvl w:val="1"/>
          <w:numId w:val="274"/>
        </w:numPr>
        <w:tabs>
          <w:tab w:val="left" w:pos="720"/>
        </w:tabs>
        <w:spacing w:after="0" w:line="240" w:lineRule="auto"/>
        <w:ind w:left="0" w:firstLine="0"/>
        <w:jc w:val="both"/>
        <w:rPr>
          <w:rFonts w:ascii="Arial" w:hAnsi="Arial" w:cs="Arial"/>
          <w:noProof/>
          <w:color w:val="000000"/>
        </w:rPr>
      </w:pPr>
      <w:r w:rsidRPr="00FB0D00">
        <w:rPr>
          <w:rFonts w:ascii="Arial" w:hAnsi="Arial" w:cs="Arial"/>
          <w:noProof/>
          <w:color w:val="000000"/>
        </w:rPr>
        <w:t>For CY 2013, DBM approved NTA’s Corporate Operating Budget of  P561.720 million. Of this amount, a total budget of P35.125 million was allocated fo</w:t>
      </w:r>
      <w:r w:rsidR="00DE146C">
        <w:rPr>
          <w:rFonts w:ascii="Arial" w:hAnsi="Arial" w:cs="Arial"/>
          <w:noProof/>
          <w:color w:val="000000"/>
        </w:rPr>
        <w:t xml:space="preserve">r </w:t>
      </w:r>
      <w:r w:rsidRPr="00FB0D00">
        <w:rPr>
          <w:rFonts w:ascii="Arial" w:hAnsi="Arial" w:cs="Arial"/>
          <w:noProof/>
          <w:color w:val="000000"/>
        </w:rPr>
        <w:t>GAD programs of which P34.012 million was expended for client-based   projects and activities.  NTA</w:t>
      </w:r>
      <w:r w:rsidR="00DE146C">
        <w:rPr>
          <w:rFonts w:ascii="Arial" w:hAnsi="Arial" w:cs="Arial"/>
          <w:noProof/>
          <w:color w:val="000000"/>
        </w:rPr>
        <w:t>’</w:t>
      </w:r>
      <w:r w:rsidRPr="00FB0D00">
        <w:rPr>
          <w:rFonts w:ascii="Arial" w:hAnsi="Arial" w:cs="Arial"/>
          <w:noProof/>
          <w:color w:val="000000"/>
        </w:rPr>
        <w:t>s</w:t>
      </w:r>
      <w:r w:rsidR="00DE146C">
        <w:rPr>
          <w:rFonts w:ascii="Arial" w:hAnsi="Arial" w:cs="Arial"/>
          <w:noProof/>
          <w:color w:val="000000"/>
        </w:rPr>
        <w:t xml:space="preserve"> GAD</w:t>
      </w:r>
      <w:r w:rsidRPr="00FB0D00">
        <w:rPr>
          <w:rFonts w:ascii="Arial" w:hAnsi="Arial" w:cs="Arial"/>
          <w:noProof/>
          <w:color w:val="000000"/>
        </w:rPr>
        <w:t xml:space="preserve"> program projected both male and female tobacco farmers as beneficiaries. It involved women empowerment in the field of tobacco production, rice, vegetables, hogs and broilers raising projects and other income generating projects.</w:t>
      </w:r>
    </w:p>
    <w:p w:rsidR="00DE146C" w:rsidRDefault="00DE146C" w:rsidP="008310EC">
      <w:pPr>
        <w:pStyle w:val="ListParagraph"/>
        <w:spacing w:after="0" w:line="240" w:lineRule="auto"/>
        <w:ind w:left="0"/>
        <w:jc w:val="both"/>
        <w:rPr>
          <w:rFonts w:ascii="Arial" w:hAnsi="Arial" w:cs="Arial"/>
          <w:noProof/>
          <w:color w:val="000000"/>
        </w:rPr>
      </w:pPr>
    </w:p>
    <w:p w:rsidR="008310EC" w:rsidRPr="00FB0D00" w:rsidRDefault="008310EC" w:rsidP="008310EC">
      <w:pPr>
        <w:pStyle w:val="ListParagraph"/>
        <w:spacing w:after="0" w:line="240" w:lineRule="auto"/>
        <w:ind w:left="0"/>
        <w:jc w:val="both"/>
        <w:rPr>
          <w:rFonts w:ascii="Arial" w:hAnsi="Arial" w:cs="Arial"/>
          <w:noProof/>
          <w:color w:val="000000"/>
        </w:rPr>
      </w:pPr>
    </w:p>
    <w:p w:rsidR="00ED7B0C" w:rsidRPr="00FB0D00" w:rsidRDefault="00AD4A59" w:rsidP="00FB0D00">
      <w:pPr>
        <w:pStyle w:val="ListParagraph"/>
        <w:spacing w:after="0" w:line="240" w:lineRule="auto"/>
        <w:ind w:left="0"/>
        <w:jc w:val="both"/>
        <w:rPr>
          <w:rFonts w:ascii="Arial" w:hAnsi="Arial" w:cs="Arial"/>
          <w:b/>
          <w:color w:val="000000"/>
        </w:rPr>
      </w:pPr>
      <w:r w:rsidRPr="00FB0D00">
        <w:rPr>
          <w:rFonts w:ascii="Arial" w:hAnsi="Arial" w:cs="Arial"/>
          <w:b/>
          <w:color w:val="000000"/>
        </w:rPr>
        <w:t>COMPLIANCE WITH TAX LAWS</w:t>
      </w:r>
    </w:p>
    <w:p w:rsidR="00ED7B0C" w:rsidRPr="00FB0D00" w:rsidRDefault="00ED7B0C" w:rsidP="00FB0D00">
      <w:pPr>
        <w:spacing w:after="0" w:line="240" w:lineRule="auto"/>
        <w:jc w:val="both"/>
        <w:rPr>
          <w:rFonts w:ascii="Arial" w:hAnsi="Arial" w:cs="Arial"/>
          <w:b/>
          <w:color w:val="000000"/>
        </w:rPr>
      </w:pPr>
    </w:p>
    <w:p w:rsidR="00ED7B0C" w:rsidRPr="00FB0D00" w:rsidRDefault="00AD4A59" w:rsidP="00FB0D00">
      <w:pPr>
        <w:pStyle w:val="ListParagraph"/>
        <w:tabs>
          <w:tab w:val="left" w:pos="720"/>
        </w:tabs>
        <w:spacing w:after="0" w:line="240" w:lineRule="auto"/>
        <w:ind w:left="0"/>
        <w:jc w:val="both"/>
        <w:rPr>
          <w:rFonts w:ascii="Arial" w:hAnsi="Arial" w:cs="Arial"/>
          <w:color w:val="000000"/>
        </w:rPr>
      </w:pPr>
      <w:r w:rsidRPr="00FB0D00">
        <w:rPr>
          <w:rFonts w:ascii="Arial" w:hAnsi="Arial" w:cs="Arial"/>
          <w:b/>
          <w:color w:val="000000"/>
        </w:rPr>
        <w:t>14.</w:t>
      </w:r>
      <w:r w:rsidRPr="00FB0D00">
        <w:rPr>
          <w:rFonts w:ascii="Arial" w:hAnsi="Arial" w:cs="Arial"/>
          <w:color w:val="000000"/>
        </w:rPr>
        <w:tab/>
        <w:t xml:space="preserve">NTA regularly complied with the requirement of the Department of Finance (DOF)-Department of Budget and Management (DBM)-Commission on Audit (COA) Joint Circular No. 1-2000 dated January 3, 2000 and Joint Circular No. 1-2000A dated July 31, 2000 relative to the withholding of taxes on gross compensation income of its personnel, suppliers and clients for procurements and service contracts which are remitted using the prescribed </w:t>
      </w:r>
      <w:r w:rsidR="00DE146C">
        <w:rPr>
          <w:rFonts w:ascii="Arial" w:hAnsi="Arial" w:cs="Arial"/>
          <w:color w:val="000000"/>
        </w:rPr>
        <w:t>Bureau of Internal Revenue (</w:t>
      </w:r>
      <w:r w:rsidRPr="00FB0D00">
        <w:rPr>
          <w:rFonts w:ascii="Arial" w:hAnsi="Arial" w:cs="Arial"/>
          <w:color w:val="000000"/>
        </w:rPr>
        <w:t>BIR</w:t>
      </w:r>
      <w:r w:rsidR="00DE146C">
        <w:rPr>
          <w:rFonts w:ascii="Arial" w:hAnsi="Arial" w:cs="Arial"/>
          <w:color w:val="000000"/>
        </w:rPr>
        <w:t>)</w:t>
      </w:r>
      <w:r w:rsidRPr="00FB0D00">
        <w:rPr>
          <w:rFonts w:ascii="Arial" w:hAnsi="Arial" w:cs="Arial"/>
          <w:color w:val="000000"/>
        </w:rPr>
        <w:t xml:space="preserve"> forms.</w:t>
      </w:r>
    </w:p>
    <w:p w:rsidR="00ED7B0C" w:rsidRPr="00FB0D00" w:rsidRDefault="00ED7B0C" w:rsidP="00FB0D00">
      <w:pPr>
        <w:pStyle w:val="ListParagraph"/>
        <w:tabs>
          <w:tab w:val="left" w:pos="720"/>
        </w:tabs>
        <w:spacing w:after="0" w:line="240" w:lineRule="auto"/>
        <w:ind w:left="0"/>
        <w:jc w:val="both"/>
        <w:rPr>
          <w:rFonts w:ascii="Arial" w:hAnsi="Arial" w:cs="Arial"/>
          <w:color w:val="000000"/>
        </w:rPr>
      </w:pPr>
    </w:p>
    <w:p w:rsidR="00ED7B0C" w:rsidRPr="00FB0D00" w:rsidRDefault="00AD4A59" w:rsidP="00FB0D00">
      <w:pPr>
        <w:pStyle w:val="ListParagraph"/>
        <w:numPr>
          <w:ilvl w:val="1"/>
          <w:numId w:val="275"/>
        </w:numPr>
        <w:tabs>
          <w:tab w:val="left" w:pos="720"/>
        </w:tabs>
        <w:spacing w:after="0" w:line="240" w:lineRule="auto"/>
        <w:ind w:left="0" w:firstLine="0"/>
        <w:jc w:val="both"/>
        <w:rPr>
          <w:rFonts w:ascii="Arial" w:hAnsi="Arial" w:cs="Arial"/>
          <w:color w:val="000000"/>
        </w:rPr>
      </w:pPr>
      <w:r w:rsidRPr="00FB0D00">
        <w:rPr>
          <w:rFonts w:ascii="Arial" w:hAnsi="Arial" w:cs="Arial"/>
          <w:color w:val="000000"/>
        </w:rPr>
        <w:t>Verification revealed that out of the balance of the Due to the BIR account  of P0.719 million as at year end, P0.622 million was remitted to BIR in January and February 2014,  leaving a balance of P97,159 which is to be adjusted in the books due to excess tax withheld.</w:t>
      </w:r>
    </w:p>
    <w:p w:rsidR="00ED7B0C" w:rsidRPr="00FB0D00" w:rsidRDefault="00ED7B0C" w:rsidP="00FB0D00">
      <w:pPr>
        <w:spacing w:after="0" w:line="240" w:lineRule="auto"/>
        <w:jc w:val="both"/>
        <w:rPr>
          <w:rFonts w:ascii="Arial" w:hAnsi="Arial" w:cs="Arial"/>
          <w:color w:val="000000"/>
        </w:rPr>
      </w:pPr>
    </w:p>
    <w:p w:rsidR="00ED7B0C" w:rsidRPr="00FB0D00" w:rsidRDefault="00ED7B0C" w:rsidP="00FB0D00">
      <w:pPr>
        <w:pStyle w:val="ListParagraph"/>
        <w:spacing w:after="0" w:line="240" w:lineRule="auto"/>
        <w:ind w:left="0"/>
        <w:jc w:val="both"/>
        <w:rPr>
          <w:rFonts w:ascii="Arial" w:hAnsi="Arial" w:cs="Arial"/>
          <w:noProof/>
          <w:color w:val="000000"/>
        </w:rPr>
      </w:pPr>
    </w:p>
    <w:p w:rsidR="00ED7B0C" w:rsidRPr="00FB0D00" w:rsidRDefault="00AD4A59" w:rsidP="00FB0D00">
      <w:pPr>
        <w:pStyle w:val="ListParagraph"/>
        <w:spacing w:after="0" w:line="240" w:lineRule="auto"/>
        <w:ind w:left="0"/>
        <w:jc w:val="both"/>
        <w:rPr>
          <w:rFonts w:ascii="Arial" w:hAnsi="Arial" w:cs="Arial"/>
          <w:noProof/>
          <w:color w:val="000000"/>
        </w:rPr>
      </w:pPr>
      <w:r w:rsidRPr="00FB0D00">
        <w:rPr>
          <w:rFonts w:ascii="Arial" w:hAnsi="Arial" w:cs="Arial"/>
          <w:b/>
          <w:noProof/>
          <w:color w:val="000000"/>
        </w:rPr>
        <w:t>COMPLIANCE  WITH GSIS ACT</w:t>
      </w:r>
    </w:p>
    <w:p w:rsidR="00ED7B0C" w:rsidRPr="00FB0D00" w:rsidRDefault="00ED7B0C" w:rsidP="00FB0D00">
      <w:pPr>
        <w:pStyle w:val="ListParagraph"/>
        <w:spacing w:after="0" w:line="240" w:lineRule="auto"/>
        <w:ind w:left="0"/>
        <w:jc w:val="both"/>
        <w:rPr>
          <w:rFonts w:ascii="Arial" w:hAnsi="Arial" w:cs="Arial"/>
          <w:color w:val="000000"/>
        </w:rPr>
      </w:pPr>
    </w:p>
    <w:p w:rsidR="00ED7B0C" w:rsidRPr="00FB0D00" w:rsidRDefault="00AD4A59" w:rsidP="00FB0D00">
      <w:pPr>
        <w:pStyle w:val="ListParagraph"/>
        <w:tabs>
          <w:tab w:val="left" w:pos="720"/>
        </w:tabs>
        <w:spacing w:after="0" w:line="240" w:lineRule="auto"/>
        <w:ind w:left="0"/>
        <w:jc w:val="both"/>
        <w:rPr>
          <w:rFonts w:ascii="Arial" w:hAnsi="Arial" w:cs="Arial"/>
          <w:color w:val="000000"/>
        </w:rPr>
      </w:pPr>
      <w:r w:rsidRPr="00FB0D00">
        <w:rPr>
          <w:rFonts w:ascii="Arial" w:hAnsi="Arial" w:cs="Arial"/>
          <w:b/>
          <w:color w:val="000000"/>
        </w:rPr>
        <w:t>15.</w:t>
      </w:r>
      <w:r w:rsidRPr="00FB0D00">
        <w:rPr>
          <w:rFonts w:ascii="Arial" w:hAnsi="Arial" w:cs="Arial"/>
          <w:color w:val="000000"/>
        </w:rPr>
        <w:tab/>
        <w:t>Verification disclosed that the provisions of Section</w:t>
      </w:r>
      <w:r w:rsidR="00221855">
        <w:rPr>
          <w:rFonts w:ascii="Arial" w:hAnsi="Arial" w:cs="Arial"/>
          <w:color w:val="000000"/>
        </w:rPr>
        <w:t xml:space="preserve"> </w:t>
      </w:r>
      <w:r w:rsidRPr="00FB0D00">
        <w:rPr>
          <w:rFonts w:ascii="Arial" w:hAnsi="Arial" w:cs="Arial"/>
          <w:color w:val="000000"/>
        </w:rPr>
        <w:t>6 of RA No. 8291 on the withholding of contributions and remittance of employees’ and employer’s share to GSIS within the period prescribed under the said Act were duly complied.</w:t>
      </w:r>
    </w:p>
    <w:p w:rsidR="00ED7B0C" w:rsidRPr="00FB0D00" w:rsidRDefault="00ED7B0C" w:rsidP="00FB0D00">
      <w:pPr>
        <w:pStyle w:val="ListParagraph"/>
        <w:tabs>
          <w:tab w:val="left" w:pos="720"/>
        </w:tabs>
        <w:spacing w:after="0" w:line="240" w:lineRule="auto"/>
        <w:ind w:left="0"/>
        <w:jc w:val="both"/>
        <w:rPr>
          <w:rFonts w:ascii="Arial" w:hAnsi="Arial" w:cs="Arial"/>
          <w:color w:val="000000"/>
        </w:rPr>
      </w:pPr>
    </w:p>
    <w:p w:rsidR="00ED7B0C" w:rsidRDefault="00ED7B0C" w:rsidP="00FB0D00">
      <w:pPr>
        <w:pStyle w:val="ListParagraph"/>
        <w:tabs>
          <w:tab w:val="left" w:pos="720"/>
        </w:tabs>
        <w:spacing w:after="0" w:line="240" w:lineRule="auto"/>
        <w:ind w:left="0"/>
        <w:jc w:val="both"/>
        <w:rPr>
          <w:rFonts w:ascii="Arial" w:hAnsi="Arial" w:cs="Arial"/>
          <w:color w:val="000000"/>
        </w:rPr>
      </w:pPr>
    </w:p>
    <w:p w:rsidR="00ED7B0C" w:rsidRDefault="00ED7B0C" w:rsidP="00FB0D00">
      <w:pPr>
        <w:pStyle w:val="ListParagraph"/>
        <w:tabs>
          <w:tab w:val="left" w:pos="720"/>
        </w:tabs>
        <w:spacing w:after="0" w:line="240" w:lineRule="auto"/>
        <w:ind w:left="0"/>
        <w:jc w:val="both"/>
        <w:rPr>
          <w:rFonts w:ascii="Arial" w:hAnsi="Arial" w:cs="Arial"/>
          <w:color w:val="000000"/>
        </w:rPr>
      </w:pPr>
    </w:p>
    <w:p w:rsidR="00ED7B0C" w:rsidRDefault="00ED7B0C" w:rsidP="00FB0D00">
      <w:pPr>
        <w:pStyle w:val="ListParagraph"/>
        <w:tabs>
          <w:tab w:val="left" w:pos="720"/>
        </w:tabs>
        <w:spacing w:after="0" w:line="240" w:lineRule="auto"/>
        <w:ind w:left="0"/>
        <w:jc w:val="both"/>
        <w:rPr>
          <w:rFonts w:ascii="Arial" w:hAnsi="Arial" w:cs="Arial"/>
          <w:color w:val="000000"/>
        </w:rPr>
      </w:pPr>
    </w:p>
    <w:p w:rsidR="00ED7B0C" w:rsidRPr="00FB0D00" w:rsidRDefault="00ED7B0C" w:rsidP="00FB0D00">
      <w:pPr>
        <w:pStyle w:val="ListParagraph"/>
        <w:tabs>
          <w:tab w:val="left" w:pos="720"/>
        </w:tabs>
        <w:spacing w:after="0" w:line="240" w:lineRule="auto"/>
        <w:ind w:left="0"/>
        <w:jc w:val="both"/>
        <w:rPr>
          <w:rFonts w:ascii="Arial" w:hAnsi="Arial" w:cs="Arial"/>
          <w:color w:val="000000"/>
        </w:rPr>
      </w:pPr>
    </w:p>
    <w:p w:rsidR="00600E52" w:rsidRPr="00FB0D00" w:rsidRDefault="00AD4A59" w:rsidP="00600E52">
      <w:pPr>
        <w:pStyle w:val="ListParagraph"/>
        <w:spacing w:after="0" w:line="240" w:lineRule="auto"/>
        <w:ind w:left="0"/>
        <w:jc w:val="both"/>
        <w:rPr>
          <w:rFonts w:ascii="Arial" w:hAnsi="Arial" w:cs="Arial"/>
          <w:b/>
          <w:color w:val="000000"/>
          <w:szCs w:val="16"/>
        </w:rPr>
      </w:pPr>
      <w:r w:rsidRPr="00FB0D00">
        <w:rPr>
          <w:rFonts w:ascii="Arial" w:hAnsi="Arial" w:cs="Arial"/>
          <w:b/>
          <w:color w:val="000000"/>
          <w:szCs w:val="16"/>
        </w:rPr>
        <w:t>SUMMARY OF AUDIT DISALLOWANCES, SUSPENSIONS AND CHARGES</w:t>
      </w:r>
    </w:p>
    <w:p w:rsidR="00ED7B0C" w:rsidRPr="00FB0D00" w:rsidRDefault="00ED7B0C" w:rsidP="00FB0D00">
      <w:pPr>
        <w:pStyle w:val="ListParagraph"/>
        <w:tabs>
          <w:tab w:val="left" w:pos="720"/>
        </w:tabs>
        <w:spacing w:after="0" w:line="240" w:lineRule="auto"/>
        <w:ind w:left="0"/>
        <w:jc w:val="both"/>
        <w:rPr>
          <w:rFonts w:ascii="Arial" w:hAnsi="Arial" w:cs="Arial"/>
          <w:color w:val="000000"/>
        </w:rPr>
      </w:pPr>
    </w:p>
    <w:p w:rsidR="00ED7B0C" w:rsidRPr="00FB0D00" w:rsidRDefault="00AD4A59" w:rsidP="00FB0D00">
      <w:pPr>
        <w:pStyle w:val="ListParagraph"/>
        <w:tabs>
          <w:tab w:val="left" w:pos="720"/>
        </w:tabs>
        <w:spacing w:after="0" w:line="240" w:lineRule="auto"/>
        <w:ind w:left="0"/>
        <w:jc w:val="both"/>
        <w:rPr>
          <w:rFonts w:ascii="Arial" w:hAnsi="Arial" w:cs="Arial"/>
          <w:color w:val="000000"/>
        </w:rPr>
      </w:pPr>
      <w:r w:rsidRPr="00FB0D00">
        <w:rPr>
          <w:rFonts w:ascii="Arial" w:hAnsi="Arial" w:cs="Arial"/>
          <w:b/>
          <w:color w:val="000000"/>
        </w:rPr>
        <w:t>16.</w:t>
      </w:r>
      <w:r w:rsidRPr="00FB0D00">
        <w:rPr>
          <w:rFonts w:ascii="Arial" w:hAnsi="Arial" w:cs="Arial"/>
          <w:color w:val="000000"/>
        </w:rPr>
        <w:tab/>
        <w:t>The status of audit disallowances and suspensions as at December 31, 2013 is presented in Tables</w:t>
      </w:r>
      <w:r w:rsidR="00DE146C">
        <w:rPr>
          <w:rFonts w:ascii="Arial" w:hAnsi="Arial" w:cs="Arial"/>
          <w:color w:val="000000"/>
        </w:rPr>
        <w:t xml:space="preserve"> </w:t>
      </w:r>
      <w:r w:rsidRPr="00FB0D00">
        <w:rPr>
          <w:rFonts w:ascii="Arial" w:hAnsi="Arial" w:cs="Arial"/>
          <w:color w:val="000000"/>
        </w:rPr>
        <w:t>10 and 11, respectively. There was no Notice of Charge issued during the year.</w:t>
      </w:r>
    </w:p>
    <w:p w:rsidR="00ED7B0C" w:rsidRPr="00FB0D00" w:rsidRDefault="00ED7B0C" w:rsidP="00FB0D00">
      <w:pPr>
        <w:pStyle w:val="ListParagraph"/>
        <w:spacing w:after="0" w:line="240" w:lineRule="auto"/>
        <w:ind w:left="0"/>
        <w:jc w:val="both"/>
        <w:rPr>
          <w:rFonts w:ascii="Arial" w:hAnsi="Arial" w:cs="Arial"/>
          <w:color w:val="000000"/>
        </w:rPr>
      </w:pPr>
    </w:p>
    <w:p w:rsidR="00ED7B0C" w:rsidRPr="00FB0D00" w:rsidRDefault="00AD4A59" w:rsidP="00FB0D00">
      <w:pPr>
        <w:pStyle w:val="NoSpacing"/>
        <w:spacing w:line="276" w:lineRule="auto"/>
        <w:jc w:val="center"/>
        <w:rPr>
          <w:rFonts w:ascii="Arial" w:hAnsi="Arial" w:cs="Arial"/>
          <w:b/>
          <w:color w:val="000000"/>
        </w:rPr>
      </w:pPr>
      <w:r w:rsidRPr="00FB0D00">
        <w:rPr>
          <w:rFonts w:ascii="Arial" w:hAnsi="Arial" w:cs="Arial"/>
          <w:b/>
          <w:color w:val="000000"/>
        </w:rPr>
        <w:t xml:space="preserve">Table 10 – Summary of Disallowances </w:t>
      </w:r>
    </w:p>
    <w:p w:rsidR="00ED7B0C" w:rsidRPr="00FB0D00" w:rsidRDefault="00ED7B0C" w:rsidP="00FB0D00">
      <w:pPr>
        <w:pStyle w:val="NoSpacing"/>
        <w:spacing w:line="276" w:lineRule="auto"/>
        <w:jc w:val="center"/>
        <w:rPr>
          <w:color w:val="000000"/>
        </w:rPr>
      </w:pPr>
    </w:p>
    <w:tbl>
      <w:tblPr>
        <w:tblW w:w="8910" w:type="dxa"/>
        <w:tblInd w:w="108" w:type="dxa"/>
        <w:tblLayout w:type="fixed"/>
        <w:tblLook w:val="00A0" w:firstRow="1" w:lastRow="0" w:firstColumn="1" w:lastColumn="0" w:noHBand="0" w:noVBand="0"/>
      </w:tblPr>
      <w:tblGrid>
        <w:gridCol w:w="1440"/>
        <w:gridCol w:w="2250"/>
        <w:gridCol w:w="2430"/>
        <w:gridCol w:w="1260"/>
        <w:gridCol w:w="1530"/>
      </w:tblGrid>
      <w:tr w:rsidR="006405E3" w:rsidRPr="00320470" w:rsidTr="00FB0D00">
        <w:trPr>
          <w:trHeight w:val="246"/>
          <w:tblHeader/>
        </w:trPr>
        <w:tc>
          <w:tcPr>
            <w:tcW w:w="1440" w:type="dxa"/>
            <w:tcBorders>
              <w:top w:val="outset" w:sz="6" w:space="0" w:color="auto"/>
              <w:bottom w:val="single" w:sz="4" w:space="0" w:color="auto"/>
            </w:tcBorders>
          </w:tcPr>
          <w:p w:rsidR="00ED7B0C" w:rsidRPr="00FB0D00" w:rsidRDefault="00AD4A59" w:rsidP="00FB0D00">
            <w:pPr>
              <w:spacing w:after="0"/>
              <w:ind w:left="-108"/>
              <w:rPr>
                <w:rFonts w:ascii="Arial" w:hAnsi="Arial" w:cs="Arial"/>
                <w:b/>
                <w:color w:val="000000"/>
                <w:sz w:val="16"/>
                <w:szCs w:val="16"/>
              </w:rPr>
            </w:pPr>
            <w:r w:rsidRPr="00FB0D00">
              <w:rPr>
                <w:rFonts w:ascii="Arial" w:hAnsi="Arial" w:cs="Arial"/>
                <w:b/>
                <w:color w:val="000000"/>
                <w:sz w:val="16"/>
                <w:szCs w:val="16"/>
              </w:rPr>
              <w:t>ND No./Date</w:t>
            </w:r>
          </w:p>
        </w:tc>
        <w:tc>
          <w:tcPr>
            <w:tcW w:w="2250" w:type="dxa"/>
            <w:tcBorders>
              <w:top w:val="outset" w:sz="6" w:space="0" w:color="auto"/>
              <w:bottom w:val="single" w:sz="4" w:space="0" w:color="auto"/>
            </w:tcBorders>
          </w:tcPr>
          <w:p w:rsidR="006405E3" w:rsidRPr="00FB0D00" w:rsidRDefault="00AD4A59" w:rsidP="001F1418">
            <w:pPr>
              <w:spacing w:after="0"/>
              <w:jc w:val="center"/>
              <w:rPr>
                <w:rFonts w:ascii="Arial" w:hAnsi="Arial" w:cs="Arial"/>
                <w:b/>
                <w:color w:val="000000"/>
                <w:sz w:val="16"/>
                <w:szCs w:val="16"/>
              </w:rPr>
            </w:pPr>
            <w:r w:rsidRPr="00FB0D00">
              <w:rPr>
                <w:rFonts w:ascii="Arial" w:hAnsi="Arial" w:cs="Arial"/>
                <w:b/>
                <w:color w:val="000000"/>
                <w:sz w:val="16"/>
                <w:szCs w:val="16"/>
              </w:rPr>
              <w:t>Persons</w:t>
            </w:r>
            <w:r w:rsidR="00437CA0">
              <w:rPr>
                <w:rFonts w:ascii="Arial" w:hAnsi="Arial" w:cs="Arial"/>
                <w:b/>
                <w:color w:val="000000"/>
                <w:sz w:val="16"/>
                <w:szCs w:val="16"/>
              </w:rPr>
              <w:t xml:space="preserve"> </w:t>
            </w:r>
            <w:r w:rsidRPr="00FB0D00">
              <w:rPr>
                <w:rFonts w:ascii="Arial" w:hAnsi="Arial" w:cs="Arial"/>
                <w:b/>
                <w:color w:val="000000"/>
                <w:sz w:val="16"/>
                <w:szCs w:val="16"/>
              </w:rPr>
              <w:t>Liable</w:t>
            </w:r>
          </w:p>
        </w:tc>
        <w:tc>
          <w:tcPr>
            <w:tcW w:w="2430" w:type="dxa"/>
            <w:tcBorders>
              <w:top w:val="outset" w:sz="6" w:space="0" w:color="auto"/>
              <w:bottom w:val="single" w:sz="4" w:space="0" w:color="auto"/>
            </w:tcBorders>
          </w:tcPr>
          <w:p w:rsidR="006405E3" w:rsidRPr="00FB0D00" w:rsidRDefault="00AD4A59" w:rsidP="001F1418">
            <w:pPr>
              <w:spacing w:after="0"/>
              <w:jc w:val="center"/>
              <w:rPr>
                <w:rFonts w:ascii="Arial" w:hAnsi="Arial" w:cs="Arial"/>
                <w:b/>
                <w:color w:val="000000"/>
                <w:sz w:val="16"/>
                <w:szCs w:val="16"/>
              </w:rPr>
            </w:pPr>
            <w:r w:rsidRPr="00FB0D00">
              <w:rPr>
                <w:rFonts w:ascii="Arial" w:hAnsi="Arial" w:cs="Arial"/>
                <w:b/>
                <w:color w:val="000000"/>
                <w:sz w:val="16"/>
                <w:szCs w:val="16"/>
              </w:rPr>
              <w:t>Nature of</w:t>
            </w:r>
            <w:r w:rsidR="00960CE2">
              <w:rPr>
                <w:rFonts w:ascii="Arial" w:hAnsi="Arial" w:cs="Arial"/>
                <w:b/>
                <w:color w:val="000000"/>
                <w:sz w:val="16"/>
                <w:szCs w:val="16"/>
              </w:rPr>
              <w:t xml:space="preserve"> </w:t>
            </w:r>
            <w:r w:rsidRPr="00FB0D00">
              <w:rPr>
                <w:rFonts w:ascii="Arial" w:hAnsi="Arial" w:cs="Arial"/>
                <w:b/>
                <w:color w:val="000000"/>
                <w:sz w:val="16"/>
                <w:szCs w:val="16"/>
              </w:rPr>
              <w:t>Disallowance</w:t>
            </w:r>
          </w:p>
        </w:tc>
        <w:tc>
          <w:tcPr>
            <w:tcW w:w="1260" w:type="dxa"/>
            <w:tcBorders>
              <w:top w:val="outset" w:sz="6" w:space="0" w:color="auto"/>
              <w:bottom w:val="single" w:sz="4" w:space="0" w:color="auto"/>
            </w:tcBorders>
          </w:tcPr>
          <w:p w:rsidR="00ED7B0C" w:rsidRPr="00FB0D00" w:rsidRDefault="00AD4A59" w:rsidP="00FB0D00">
            <w:pPr>
              <w:spacing w:after="0"/>
              <w:jc w:val="right"/>
              <w:rPr>
                <w:rFonts w:ascii="Arial" w:hAnsi="Arial" w:cs="Arial"/>
                <w:b/>
                <w:color w:val="000000"/>
                <w:sz w:val="16"/>
                <w:szCs w:val="16"/>
              </w:rPr>
            </w:pPr>
            <w:r w:rsidRPr="00FB0D00">
              <w:rPr>
                <w:rFonts w:ascii="Arial" w:hAnsi="Arial" w:cs="Arial"/>
                <w:b/>
                <w:color w:val="000000"/>
                <w:sz w:val="16"/>
                <w:szCs w:val="16"/>
              </w:rPr>
              <w:t>Amount</w:t>
            </w:r>
          </w:p>
        </w:tc>
        <w:tc>
          <w:tcPr>
            <w:tcW w:w="1530" w:type="dxa"/>
            <w:tcBorders>
              <w:top w:val="outset" w:sz="6" w:space="0" w:color="auto"/>
              <w:bottom w:val="single" w:sz="4" w:space="0" w:color="auto"/>
            </w:tcBorders>
          </w:tcPr>
          <w:p w:rsidR="00ED7B0C" w:rsidRPr="00FB0D00" w:rsidRDefault="00AD4A59" w:rsidP="00FB0D00">
            <w:pPr>
              <w:spacing w:after="0"/>
              <w:ind w:right="-108"/>
              <w:jc w:val="right"/>
              <w:rPr>
                <w:rFonts w:ascii="Arial" w:hAnsi="Arial" w:cs="Arial"/>
                <w:b/>
                <w:color w:val="000000"/>
                <w:sz w:val="16"/>
                <w:szCs w:val="16"/>
              </w:rPr>
            </w:pPr>
            <w:r w:rsidRPr="00FB0D00">
              <w:rPr>
                <w:rFonts w:ascii="Arial" w:hAnsi="Arial" w:cs="Arial"/>
                <w:b/>
                <w:color w:val="000000"/>
                <w:sz w:val="16"/>
                <w:szCs w:val="16"/>
              </w:rPr>
              <w:t>Status</w:t>
            </w:r>
          </w:p>
        </w:tc>
      </w:tr>
      <w:tr w:rsidR="006405E3" w:rsidRPr="00320470" w:rsidTr="00FB0D00">
        <w:trPr>
          <w:trHeight w:val="170"/>
        </w:trPr>
        <w:tc>
          <w:tcPr>
            <w:tcW w:w="3690" w:type="dxa"/>
            <w:gridSpan w:val="2"/>
            <w:tcBorders>
              <w:top w:val="single" w:sz="4" w:space="0" w:color="auto"/>
            </w:tcBorders>
          </w:tcPr>
          <w:p w:rsidR="00ED7B0C" w:rsidRPr="00FB0D00" w:rsidRDefault="00AD4A59" w:rsidP="00FB0D00">
            <w:pPr>
              <w:spacing w:after="0" w:line="240" w:lineRule="auto"/>
              <w:ind w:left="-108"/>
              <w:rPr>
                <w:rFonts w:ascii="Arial" w:hAnsi="Arial" w:cs="Arial"/>
                <w:b/>
                <w:color w:val="000000"/>
                <w:sz w:val="16"/>
                <w:szCs w:val="16"/>
                <w:u w:val="single"/>
              </w:rPr>
            </w:pPr>
            <w:r w:rsidRPr="00FB0D00">
              <w:rPr>
                <w:rFonts w:ascii="Arial" w:hAnsi="Arial" w:cs="Arial"/>
                <w:b/>
                <w:color w:val="000000"/>
                <w:sz w:val="16"/>
                <w:szCs w:val="16"/>
                <w:u w:val="single"/>
              </w:rPr>
              <w:t>With Pending Appeal-NTA - Central Office</w:t>
            </w:r>
          </w:p>
        </w:tc>
        <w:tc>
          <w:tcPr>
            <w:tcW w:w="2430" w:type="dxa"/>
            <w:tcBorders>
              <w:top w:val="single" w:sz="4" w:space="0" w:color="auto"/>
            </w:tcBorders>
          </w:tcPr>
          <w:p w:rsidR="00ED7B0C" w:rsidRPr="00FB0D00" w:rsidRDefault="00ED7B0C" w:rsidP="00FB0D00">
            <w:pPr>
              <w:spacing w:after="0" w:line="240" w:lineRule="auto"/>
              <w:jc w:val="both"/>
              <w:rPr>
                <w:rFonts w:ascii="Arial" w:hAnsi="Arial" w:cs="Arial"/>
                <w:color w:val="000000"/>
                <w:sz w:val="16"/>
                <w:szCs w:val="16"/>
              </w:rPr>
            </w:pPr>
          </w:p>
        </w:tc>
        <w:tc>
          <w:tcPr>
            <w:tcW w:w="1260" w:type="dxa"/>
            <w:tcBorders>
              <w:top w:val="single" w:sz="4" w:space="0" w:color="auto"/>
            </w:tcBorders>
          </w:tcPr>
          <w:p w:rsidR="00ED7B0C" w:rsidRPr="00FB0D00" w:rsidRDefault="00ED7B0C" w:rsidP="00FB0D00">
            <w:pPr>
              <w:spacing w:after="0" w:line="240" w:lineRule="auto"/>
              <w:jc w:val="right"/>
              <w:rPr>
                <w:rFonts w:ascii="Arial" w:hAnsi="Arial" w:cs="Arial"/>
                <w:color w:val="000000"/>
                <w:sz w:val="16"/>
                <w:szCs w:val="16"/>
              </w:rPr>
            </w:pPr>
          </w:p>
        </w:tc>
        <w:tc>
          <w:tcPr>
            <w:tcW w:w="1530" w:type="dxa"/>
            <w:tcBorders>
              <w:top w:val="single" w:sz="4" w:space="0" w:color="auto"/>
            </w:tcBorders>
          </w:tcPr>
          <w:p w:rsidR="00ED7B0C" w:rsidRPr="00FB0D00" w:rsidRDefault="00ED7B0C" w:rsidP="00FB0D00">
            <w:pPr>
              <w:spacing w:after="0" w:line="240" w:lineRule="auto"/>
              <w:jc w:val="both"/>
              <w:rPr>
                <w:rFonts w:ascii="Arial" w:hAnsi="Arial" w:cs="Arial"/>
                <w:color w:val="000000"/>
                <w:sz w:val="16"/>
                <w:szCs w:val="16"/>
              </w:rPr>
            </w:pPr>
          </w:p>
        </w:tc>
      </w:tr>
      <w:tr w:rsidR="006405E3" w:rsidRPr="00320470" w:rsidTr="00FB0D00">
        <w:tc>
          <w:tcPr>
            <w:tcW w:w="1440" w:type="dxa"/>
            <w:tcBorders>
              <w:bottom w:val="single" w:sz="4" w:space="0" w:color="auto"/>
            </w:tcBorders>
          </w:tcPr>
          <w:p w:rsidR="00ED7B0C" w:rsidRPr="00FB0D00" w:rsidRDefault="00ED7B0C" w:rsidP="00FB0D00">
            <w:pPr>
              <w:spacing w:after="0" w:line="240" w:lineRule="auto"/>
              <w:rPr>
                <w:rFonts w:ascii="Arial" w:hAnsi="Arial" w:cs="Arial"/>
                <w:color w:val="000000"/>
                <w:sz w:val="16"/>
                <w:szCs w:val="16"/>
              </w:rPr>
            </w:pP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10-001(09)/</w:t>
            </w: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6/24/2010</w:t>
            </w:r>
          </w:p>
          <w:p w:rsidR="00ED7B0C" w:rsidRPr="00FB0D00" w:rsidRDefault="00ED7B0C" w:rsidP="00FB0D00">
            <w:pPr>
              <w:spacing w:after="0" w:line="240" w:lineRule="auto"/>
              <w:ind w:left="-108"/>
              <w:rPr>
                <w:rFonts w:ascii="Arial" w:hAnsi="Arial" w:cs="Arial"/>
                <w:color w:val="000000"/>
                <w:sz w:val="16"/>
                <w:szCs w:val="16"/>
              </w:rPr>
            </w:pPr>
          </w:p>
          <w:p w:rsidR="00ED7B0C" w:rsidRPr="00FB0D00" w:rsidRDefault="00ED7B0C" w:rsidP="00FB0D00">
            <w:pPr>
              <w:spacing w:after="0" w:line="240" w:lineRule="auto"/>
              <w:ind w:left="-108"/>
              <w:rPr>
                <w:rFonts w:ascii="Arial" w:hAnsi="Arial" w:cs="Arial"/>
                <w:color w:val="000000"/>
                <w:sz w:val="16"/>
                <w:szCs w:val="16"/>
              </w:rPr>
            </w:pPr>
          </w:p>
          <w:p w:rsidR="00ED7B0C" w:rsidRPr="00FB0D00" w:rsidRDefault="00ED7B0C" w:rsidP="00FB0D00">
            <w:pPr>
              <w:spacing w:after="0" w:line="240" w:lineRule="auto"/>
              <w:ind w:left="-108"/>
              <w:rPr>
                <w:rFonts w:ascii="Arial" w:hAnsi="Arial" w:cs="Arial"/>
                <w:color w:val="000000"/>
                <w:sz w:val="16"/>
                <w:szCs w:val="16"/>
              </w:rPr>
            </w:pPr>
          </w:p>
          <w:p w:rsidR="00ED7B0C" w:rsidRPr="00FB0D00" w:rsidRDefault="00ED7B0C" w:rsidP="00FB0D00">
            <w:pPr>
              <w:spacing w:after="0" w:line="240" w:lineRule="auto"/>
              <w:ind w:left="-108"/>
              <w:rPr>
                <w:rFonts w:ascii="Arial" w:hAnsi="Arial" w:cs="Arial"/>
                <w:color w:val="000000"/>
                <w:sz w:val="16"/>
                <w:szCs w:val="16"/>
              </w:rPr>
            </w:pPr>
          </w:p>
          <w:p w:rsidR="00ED7B0C" w:rsidRPr="00FB0D00" w:rsidRDefault="00ED7B0C" w:rsidP="00FB0D00">
            <w:pPr>
              <w:spacing w:after="0" w:line="240" w:lineRule="auto"/>
              <w:ind w:left="-108"/>
              <w:rPr>
                <w:rFonts w:ascii="Arial" w:hAnsi="Arial" w:cs="Arial"/>
                <w:color w:val="000000"/>
                <w:sz w:val="16"/>
                <w:szCs w:val="16"/>
              </w:rPr>
            </w:pPr>
          </w:p>
          <w:p w:rsidR="00ED7B0C" w:rsidRDefault="00ED7B0C" w:rsidP="00FB0D00">
            <w:pPr>
              <w:spacing w:after="0" w:line="240" w:lineRule="auto"/>
              <w:ind w:left="-108"/>
              <w:rPr>
                <w:rFonts w:ascii="Arial" w:hAnsi="Arial" w:cs="Arial"/>
                <w:color w:val="000000"/>
                <w:sz w:val="16"/>
                <w:szCs w:val="16"/>
              </w:rPr>
            </w:pP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10-002(10)/</w:t>
            </w: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6/29/2010</w:t>
            </w:r>
          </w:p>
          <w:p w:rsidR="00ED7B0C" w:rsidRPr="00FB0D00" w:rsidRDefault="00ED7B0C" w:rsidP="00FB0D00">
            <w:pPr>
              <w:spacing w:after="0" w:line="240" w:lineRule="auto"/>
              <w:ind w:left="-108"/>
              <w:rPr>
                <w:rFonts w:ascii="Arial" w:hAnsi="Arial" w:cs="Arial"/>
                <w:color w:val="000000"/>
                <w:sz w:val="16"/>
                <w:szCs w:val="16"/>
              </w:rPr>
            </w:pPr>
          </w:p>
          <w:p w:rsidR="00ED7B0C" w:rsidRPr="00FB0D00" w:rsidRDefault="00ED7B0C" w:rsidP="00FB0D00">
            <w:pPr>
              <w:spacing w:after="0" w:line="240" w:lineRule="auto"/>
              <w:rPr>
                <w:rFonts w:ascii="Arial" w:hAnsi="Arial" w:cs="Arial"/>
                <w:color w:val="000000"/>
                <w:sz w:val="16"/>
                <w:szCs w:val="16"/>
              </w:rPr>
            </w:pPr>
          </w:p>
          <w:p w:rsidR="00ED7B0C" w:rsidRPr="00FB0D00" w:rsidRDefault="00ED7B0C" w:rsidP="00FB0D00">
            <w:pPr>
              <w:spacing w:after="0" w:line="240" w:lineRule="auto"/>
              <w:rPr>
                <w:rFonts w:ascii="Arial" w:hAnsi="Arial" w:cs="Arial"/>
                <w:color w:val="000000"/>
                <w:sz w:val="16"/>
                <w:szCs w:val="16"/>
              </w:rPr>
            </w:pPr>
          </w:p>
          <w:p w:rsidR="00ED7B0C" w:rsidRPr="00FB0D00" w:rsidRDefault="00ED7B0C" w:rsidP="00FB0D00">
            <w:pPr>
              <w:spacing w:after="0" w:line="240" w:lineRule="auto"/>
              <w:rPr>
                <w:rFonts w:ascii="Arial" w:hAnsi="Arial" w:cs="Arial"/>
                <w:color w:val="000000"/>
                <w:sz w:val="16"/>
                <w:szCs w:val="16"/>
              </w:rPr>
            </w:pPr>
          </w:p>
          <w:p w:rsidR="00ED7B0C" w:rsidRPr="00FB0D00" w:rsidRDefault="00ED7B0C" w:rsidP="00FB0D00">
            <w:pPr>
              <w:spacing w:after="0" w:line="240" w:lineRule="auto"/>
              <w:rPr>
                <w:rFonts w:ascii="Arial" w:hAnsi="Arial" w:cs="Arial"/>
                <w:color w:val="000000"/>
                <w:sz w:val="16"/>
                <w:szCs w:val="16"/>
              </w:rPr>
            </w:pPr>
          </w:p>
          <w:p w:rsidR="00ED7B0C" w:rsidRPr="00FB0D00" w:rsidRDefault="00ED7B0C" w:rsidP="00FB0D00">
            <w:pPr>
              <w:spacing w:after="0" w:line="240" w:lineRule="auto"/>
              <w:rPr>
                <w:rFonts w:ascii="Arial" w:hAnsi="Arial" w:cs="Arial"/>
                <w:color w:val="000000"/>
                <w:sz w:val="16"/>
                <w:szCs w:val="16"/>
              </w:rPr>
            </w:pPr>
          </w:p>
          <w:p w:rsidR="00ED7B0C" w:rsidRPr="00FB0D00" w:rsidRDefault="00ED7B0C" w:rsidP="00FB0D00">
            <w:pPr>
              <w:spacing w:after="0" w:line="240" w:lineRule="auto"/>
              <w:rPr>
                <w:rFonts w:ascii="Arial" w:hAnsi="Arial" w:cs="Arial"/>
                <w:color w:val="000000"/>
                <w:sz w:val="16"/>
                <w:szCs w:val="16"/>
              </w:rPr>
            </w:pPr>
          </w:p>
          <w:p w:rsidR="00ED7B0C" w:rsidRPr="00FB0D00" w:rsidRDefault="00ED7B0C" w:rsidP="00FB0D00">
            <w:pPr>
              <w:spacing w:after="0" w:line="240" w:lineRule="auto"/>
              <w:rPr>
                <w:rFonts w:ascii="Arial" w:hAnsi="Arial" w:cs="Arial"/>
                <w:color w:val="000000"/>
                <w:sz w:val="16"/>
                <w:szCs w:val="16"/>
              </w:rPr>
            </w:pPr>
          </w:p>
        </w:tc>
        <w:tc>
          <w:tcPr>
            <w:tcW w:w="2250" w:type="dxa"/>
            <w:tcBorders>
              <w:bottom w:val="single" w:sz="4" w:space="0" w:color="auto"/>
            </w:tcBorders>
          </w:tcPr>
          <w:p w:rsidR="00ED7B0C" w:rsidRPr="00FB0D00" w:rsidRDefault="00ED7B0C" w:rsidP="00FB0D00">
            <w:pPr>
              <w:spacing w:after="0" w:line="240" w:lineRule="auto"/>
              <w:rPr>
                <w:rFonts w:ascii="Arial" w:hAnsi="Arial" w:cs="Arial"/>
                <w:color w:val="000000"/>
                <w:sz w:val="16"/>
                <w:szCs w:val="16"/>
              </w:rPr>
            </w:pP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Former Administrator</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OIC-DASS</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Former Finance Manager</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Manager, Internal Audit</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Budget Officer V</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Former Chief Accountant</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Four Members of the Board</w:t>
            </w:r>
          </w:p>
          <w:p w:rsidR="008742FC" w:rsidRDefault="008742FC" w:rsidP="00FB0D00">
            <w:pPr>
              <w:spacing w:after="0" w:line="240" w:lineRule="auto"/>
              <w:rPr>
                <w:rFonts w:ascii="Arial" w:hAnsi="Arial" w:cs="Arial"/>
                <w:color w:val="000000"/>
                <w:sz w:val="16"/>
                <w:szCs w:val="16"/>
              </w:rPr>
            </w:pP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Former Administrator</w:t>
            </w:r>
          </w:p>
          <w:p w:rsidR="00ED7B0C"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OIC-DASS</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Former Finance Manager</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Manager, Internal Audit</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Budget Officer V</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Former Chief Accountant</w:t>
            </w:r>
          </w:p>
          <w:p w:rsidR="00ED7B0C" w:rsidRPr="00FB0D00" w:rsidRDefault="00AD4A59" w:rsidP="00FB0D00">
            <w:pPr>
              <w:pStyle w:val="NoSpacing"/>
              <w:rPr>
                <w:rFonts w:ascii="Arial" w:hAnsi="Arial" w:cs="Arial"/>
                <w:color w:val="000000"/>
                <w:sz w:val="16"/>
                <w:szCs w:val="16"/>
              </w:rPr>
            </w:pPr>
            <w:r w:rsidRPr="00FB0D00">
              <w:rPr>
                <w:rFonts w:ascii="Arial" w:hAnsi="Arial" w:cs="Arial"/>
                <w:color w:val="000000"/>
                <w:sz w:val="16"/>
                <w:szCs w:val="16"/>
              </w:rPr>
              <w:t>HRM Officer</w:t>
            </w:r>
          </w:p>
          <w:p w:rsidR="00ED7B0C" w:rsidRPr="00FB0D00" w:rsidRDefault="00AD4A59" w:rsidP="00FB0D00">
            <w:pPr>
              <w:pStyle w:val="NoSpacing"/>
              <w:rPr>
                <w:rFonts w:ascii="Arial" w:hAnsi="Arial" w:cs="Arial"/>
                <w:color w:val="000000"/>
                <w:sz w:val="16"/>
                <w:szCs w:val="16"/>
              </w:rPr>
            </w:pPr>
            <w:r w:rsidRPr="00FB0D00">
              <w:rPr>
                <w:rFonts w:ascii="Arial" w:hAnsi="Arial" w:cs="Arial"/>
                <w:color w:val="000000"/>
                <w:sz w:val="16"/>
                <w:szCs w:val="16"/>
              </w:rPr>
              <w:t xml:space="preserve">Seven members of the </w:t>
            </w:r>
          </w:p>
          <w:p w:rsidR="00ED7B0C" w:rsidRPr="00FB0D00" w:rsidRDefault="00AD4A59" w:rsidP="00FB0D00">
            <w:pPr>
              <w:pStyle w:val="NoSpacing"/>
              <w:rPr>
                <w:color w:val="000000"/>
              </w:rPr>
            </w:pPr>
            <w:r w:rsidRPr="00FB0D00">
              <w:rPr>
                <w:rFonts w:ascii="Arial" w:hAnsi="Arial" w:cs="Arial"/>
                <w:color w:val="000000"/>
                <w:sz w:val="16"/>
                <w:szCs w:val="16"/>
              </w:rPr>
              <w:t>Board</w:t>
            </w:r>
          </w:p>
          <w:p w:rsidR="00ED7B0C" w:rsidRPr="00FB0D00" w:rsidRDefault="00ED7B0C" w:rsidP="00FB0D00">
            <w:pPr>
              <w:pStyle w:val="NoSpacing"/>
              <w:rPr>
                <w:color w:val="000000"/>
              </w:rPr>
            </w:pPr>
          </w:p>
        </w:tc>
        <w:tc>
          <w:tcPr>
            <w:tcW w:w="2430" w:type="dxa"/>
            <w:tcBorders>
              <w:bottom w:val="single" w:sz="4" w:space="0" w:color="auto"/>
            </w:tcBorders>
          </w:tcPr>
          <w:p w:rsidR="00ED7B0C" w:rsidRPr="00FB0D00" w:rsidRDefault="00ED7B0C" w:rsidP="00FB0D00">
            <w:pPr>
              <w:spacing w:after="0" w:line="240" w:lineRule="auto"/>
              <w:jc w:val="both"/>
              <w:rPr>
                <w:rFonts w:ascii="Arial" w:hAnsi="Arial" w:cs="Arial"/>
                <w:color w:val="000000"/>
                <w:sz w:val="16"/>
                <w:szCs w:val="16"/>
              </w:rPr>
            </w:pPr>
          </w:p>
          <w:p w:rsidR="00ED7B0C" w:rsidRPr="00FB0D00" w:rsidRDefault="00AD4A59" w:rsidP="00FB0D00">
            <w:pPr>
              <w:spacing w:after="0" w:line="240" w:lineRule="auto"/>
              <w:jc w:val="both"/>
              <w:rPr>
                <w:rFonts w:ascii="Arial" w:hAnsi="Arial" w:cs="Arial"/>
                <w:color w:val="000000"/>
                <w:sz w:val="16"/>
                <w:szCs w:val="16"/>
              </w:rPr>
            </w:pPr>
            <w:r w:rsidRPr="00FB0D00">
              <w:rPr>
                <w:rFonts w:ascii="Arial" w:hAnsi="Arial" w:cs="Arial"/>
                <w:color w:val="000000"/>
                <w:sz w:val="16"/>
                <w:szCs w:val="16"/>
              </w:rPr>
              <w:t xml:space="preserve">Creation of Executive Committees has no legal basis since this was not provided in Executive Order  (EO) No. 245,  charter of NTA  </w:t>
            </w:r>
          </w:p>
          <w:p w:rsidR="00ED7B0C" w:rsidRPr="00FB0D00" w:rsidRDefault="00ED7B0C" w:rsidP="00FB0D00">
            <w:pPr>
              <w:keepNext/>
              <w:spacing w:after="0" w:line="240" w:lineRule="auto"/>
              <w:jc w:val="both"/>
              <w:outlineLvl w:val="2"/>
              <w:rPr>
                <w:rFonts w:ascii="Arial" w:hAnsi="Arial" w:cs="Arial"/>
                <w:color w:val="000000"/>
                <w:sz w:val="16"/>
                <w:szCs w:val="16"/>
              </w:rPr>
            </w:pPr>
          </w:p>
          <w:p w:rsidR="00ED7B0C" w:rsidRPr="00FB0D00" w:rsidRDefault="00ED7B0C" w:rsidP="00FB0D00">
            <w:pPr>
              <w:keepNext/>
              <w:spacing w:after="0" w:line="240" w:lineRule="auto"/>
              <w:jc w:val="both"/>
              <w:outlineLvl w:val="2"/>
              <w:rPr>
                <w:rFonts w:ascii="Arial" w:hAnsi="Arial" w:cs="Arial"/>
                <w:color w:val="000000"/>
                <w:sz w:val="16"/>
                <w:szCs w:val="16"/>
              </w:rPr>
            </w:pPr>
          </w:p>
          <w:p w:rsidR="00ED7B0C" w:rsidRDefault="00ED7B0C" w:rsidP="00FB0D00">
            <w:pPr>
              <w:spacing w:after="0" w:line="240" w:lineRule="auto"/>
              <w:jc w:val="both"/>
              <w:rPr>
                <w:rFonts w:ascii="Arial" w:hAnsi="Arial" w:cs="Arial"/>
                <w:b/>
                <w:bCs/>
                <w:color w:val="000000"/>
                <w:sz w:val="16"/>
                <w:szCs w:val="16"/>
              </w:rPr>
            </w:pPr>
          </w:p>
          <w:p w:rsidR="00ED7B0C" w:rsidRDefault="00AD4A59" w:rsidP="00FB0D00">
            <w:pPr>
              <w:spacing w:after="0" w:line="240" w:lineRule="auto"/>
              <w:jc w:val="both"/>
              <w:rPr>
                <w:rFonts w:ascii="Arial" w:hAnsi="Arial" w:cs="Arial"/>
                <w:color w:val="000000"/>
                <w:sz w:val="16"/>
                <w:szCs w:val="16"/>
              </w:rPr>
            </w:pPr>
            <w:r w:rsidRPr="00FB0D00">
              <w:rPr>
                <w:rFonts w:ascii="Arial" w:hAnsi="Arial" w:cs="Arial"/>
                <w:color w:val="000000"/>
                <w:sz w:val="16"/>
                <w:szCs w:val="16"/>
              </w:rPr>
              <w:t xml:space="preserve">Collective Negotiation Agreement (CNA) paid to officials and employees and Members of the Governing Board for CYs 2007 to 2009 has no </w:t>
            </w:r>
            <w:r w:rsidR="001D0423">
              <w:rPr>
                <w:rFonts w:ascii="Arial" w:hAnsi="Arial" w:cs="Arial"/>
                <w:color w:val="000000"/>
                <w:sz w:val="16"/>
                <w:szCs w:val="16"/>
              </w:rPr>
              <w:t xml:space="preserve">funding source as required per </w:t>
            </w:r>
            <w:r w:rsidR="0029375C">
              <w:rPr>
                <w:rFonts w:ascii="Arial" w:hAnsi="Arial" w:cs="Arial"/>
                <w:color w:val="000000"/>
                <w:sz w:val="16"/>
                <w:szCs w:val="16"/>
              </w:rPr>
              <w:t>I</w:t>
            </w:r>
            <w:r w:rsidRPr="00FB0D00">
              <w:rPr>
                <w:rFonts w:ascii="Arial" w:hAnsi="Arial" w:cs="Arial"/>
                <w:color w:val="000000"/>
                <w:sz w:val="16"/>
                <w:szCs w:val="16"/>
              </w:rPr>
              <w:t>tem 7 of Budget Circular No. 2006-1 dated February 1, 2006</w:t>
            </w:r>
          </w:p>
          <w:p w:rsidR="00ED7B0C" w:rsidRPr="00FB0D00" w:rsidRDefault="00ED7B0C" w:rsidP="00FB0D00">
            <w:pPr>
              <w:spacing w:after="0" w:line="240" w:lineRule="auto"/>
              <w:jc w:val="both"/>
              <w:rPr>
                <w:rFonts w:ascii="Arial" w:hAnsi="Arial" w:cs="Arial"/>
                <w:color w:val="000000"/>
                <w:sz w:val="16"/>
                <w:szCs w:val="16"/>
              </w:rPr>
            </w:pPr>
          </w:p>
        </w:tc>
        <w:tc>
          <w:tcPr>
            <w:tcW w:w="1260" w:type="dxa"/>
            <w:tcBorders>
              <w:bottom w:val="single" w:sz="4" w:space="0" w:color="auto"/>
            </w:tcBorders>
          </w:tcPr>
          <w:p w:rsidR="00ED7B0C" w:rsidRPr="00FB0D00" w:rsidRDefault="00ED7B0C" w:rsidP="00FB0D00">
            <w:pPr>
              <w:spacing w:after="0" w:line="240" w:lineRule="auto"/>
              <w:jc w:val="right"/>
              <w:rPr>
                <w:rFonts w:ascii="Arial" w:hAnsi="Arial" w:cs="Arial"/>
                <w:color w:val="000000"/>
                <w:sz w:val="16"/>
                <w:szCs w:val="16"/>
              </w:rPr>
            </w:pPr>
          </w:p>
          <w:p w:rsidR="00ED7B0C" w:rsidRPr="00FB0D00" w:rsidRDefault="00AD4A59" w:rsidP="00FB0D00">
            <w:pPr>
              <w:spacing w:after="0" w:line="240" w:lineRule="auto"/>
              <w:jc w:val="right"/>
              <w:rPr>
                <w:rFonts w:ascii="Arial" w:hAnsi="Arial" w:cs="Arial"/>
                <w:color w:val="000000"/>
                <w:sz w:val="16"/>
                <w:szCs w:val="16"/>
              </w:rPr>
            </w:pPr>
            <w:r w:rsidRPr="00FB0D00">
              <w:rPr>
                <w:rFonts w:ascii="Arial" w:hAnsi="Arial" w:cs="Arial"/>
                <w:color w:val="000000"/>
                <w:sz w:val="16"/>
                <w:szCs w:val="16"/>
              </w:rPr>
              <w:t xml:space="preserve">P </w:t>
            </w:r>
            <w:r w:rsidR="00AB06E3">
              <w:rPr>
                <w:rFonts w:ascii="Arial" w:hAnsi="Arial" w:cs="Arial"/>
                <w:color w:val="000000"/>
                <w:sz w:val="16"/>
                <w:szCs w:val="16"/>
              </w:rPr>
              <w:t xml:space="preserve">  </w:t>
            </w:r>
            <w:r w:rsidRPr="00FB0D00">
              <w:rPr>
                <w:rFonts w:ascii="Arial" w:hAnsi="Arial" w:cs="Arial"/>
                <w:color w:val="000000"/>
                <w:sz w:val="16"/>
                <w:szCs w:val="16"/>
              </w:rPr>
              <w:t>320,000</w:t>
            </w:r>
          </w:p>
          <w:p w:rsidR="00ED7B0C" w:rsidRPr="00FB0D00" w:rsidRDefault="00ED7B0C" w:rsidP="00FB0D00">
            <w:pPr>
              <w:spacing w:after="0" w:line="240" w:lineRule="auto"/>
              <w:jc w:val="right"/>
              <w:rPr>
                <w:rFonts w:ascii="Arial" w:hAnsi="Arial" w:cs="Arial"/>
                <w:color w:val="000000"/>
                <w:sz w:val="16"/>
                <w:szCs w:val="16"/>
              </w:rPr>
            </w:pPr>
          </w:p>
          <w:p w:rsidR="00ED7B0C" w:rsidRPr="00FB0D00" w:rsidRDefault="00ED7B0C" w:rsidP="00FB0D00">
            <w:pPr>
              <w:spacing w:after="0" w:line="240" w:lineRule="auto"/>
              <w:jc w:val="right"/>
              <w:rPr>
                <w:rFonts w:ascii="Arial" w:hAnsi="Arial" w:cs="Arial"/>
                <w:color w:val="000000"/>
                <w:sz w:val="16"/>
                <w:szCs w:val="16"/>
              </w:rPr>
            </w:pPr>
          </w:p>
          <w:p w:rsidR="00ED7B0C" w:rsidRPr="00FB0D00" w:rsidRDefault="00ED7B0C" w:rsidP="00FB0D00">
            <w:pPr>
              <w:spacing w:after="0" w:line="240" w:lineRule="auto"/>
              <w:jc w:val="right"/>
              <w:rPr>
                <w:rFonts w:ascii="Arial" w:hAnsi="Arial" w:cs="Arial"/>
                <w:color w:val="000000"/>
                <w:sz w:val="16"/>
                <w:szCs w:val="16"/>
              </w:rPr>
            </w:pPr>
          </w:p>
          <w:p w:rsidR="00ED7B0C" w:rsidRPr="00FB0D00" w:rsidRDefault="00ED7B0C" w:rsidP="00FB0D00">
            <w:pPr>
              <w:spacing w:after="0" w:line="240" w:lineRule="auto"/>
              <w:jc w:val="right"/>
              <w:rPr>
                <w:rFonts w:ascii="Arial" w:hAnsi="Arial" w:cs="Arial"/>
                <w:color w:val="000000"/>
                <w:sz w:val="16"/>
                <w:szCs w:val="16"/>
              </w:rPr>
            </w:pPr>
          </w:p>
          <w:p w:rsidR="00ED7B0C" w:rsidRPr="00FB0D00" w:rsidRDefault="00ED7B0C" w:rsidP="00FB0D00">
            <w:pPr>
              <w:spacing w:after="0" w:line="240" w:lineRule="auto"/>
              <w:jc w:val="right"/>
              <w:rPr>
                <w:rFonts w:ascii="Arial" w:hAnsi="Arial" w:cs="Arial"/>
                <w:color w:val="000000"/>
                <w:sz w:val="16"/>
                <w:szCs w:val="16"/>
              </w:rPr>
            </w:pPr>
          </w:p>
          <w:p w:rsidR="00ED7B0C" w:rsidRPr="00FB0D00" w:rsidRDefault="00ED7B0C" w:rsidP="00FB0D00">
            <w:pPr>
              <w:spacing w:after="0" w:line="240" w:lineRule="auto"/>
              <w:jc w:val="right"/>
              <w:rPr>
                <w:rFonts w:ascii="Arial" w:hAnsi="Arial" w:cs="Arial"/>
                <w:color w:val="000000"/>
                <w:sz w:val="16"/>
                <w:szCs w:val="16"/>
              </w:rPr>
            </w:pPr>
          </w:p>
          <w:p w:rsidR="00ED7B0C" w:rsidRPr="00FB0D00" w:rsidRDefault="00ED7B0C" w:rsidP="00FB0D00">
            <w:pPr>
              <w:spacing w:after="0" w:line="240" w:lineRule="auto"/>
              <w:jc w:val="right"/>
              <w:rPr>
                <w:rFonts w:ascii="Arial" w:hAnsi="Arial" w:cs="Arial"/>
                <w:color w:val="000000"/>
                <w:sz w:val="16"/>
                <w:szCs w:val="16"/>
              </w:rPr>
            </w:pPr>
          </w:p>
          <w:p w:rsidR="00ED7B0C" w:rsidRPr="00FB0D00" w:rsidRDefault="00AD4A59" w:rsidP="00FB0D00">
            <w:pPr>
              <w:spacing w:after="0" w:line="240" w:lineRule="auto"/>
              <w:jc w:val="right"/>
              <w:rPr>
                <w:rFonts w:ascii="Arial" w:hAnsi="Arial" w:cs="Arial"/>
                <w:color w:val="000000"/>
                <w:sz w:val="16"/>
                <w:szCs w:val="16"/>
              </w:rPr>
            </w:pPr>
            <w:r w:rsidRPr="00FB0D00">
              <w:rPr>
                <w:rFonts w:ascii="Arial" w:hAnsi="Arial" w:cs="Arial"/>
                <w:color w:val="000000"/>
                <w:sz w:val="16"/>
                <w:szCs w:val="16"/>
              </w:rPr>
              <w:t>2,175,000</w:t>
            </w:r>
          </w:p>
        </w:tc>
        <w:tc>
          <w:tcPr>
            <w:tcW w:w="1530" w:type="dxa"/>
            <w:tcBorders>
              <w:bottom w:val="single" w:sz="4" w:space="0" w:color="auto"/>
            </w:tcBorders>
          </w:tcPr>
          <w:p w:rsidR="00ED7B0C" w:rsidRPr="00FB0D00" w:rsidRDefault="00ED7B0C" w:rsidP="00FB0D00">
            <w:pPr>
              <w:spacing w:after="0" w:line="240" w:lineRule="auto"/>
              <w:jc w:val="both"/>
              <w:rPr>
                <w:rFonts w:ascii="Arial" w:hAnsi="Arial" w:cs="Arial"/>
                <w:color w:val="000000"/>
                <w:sz w:val="16"/>
                <w:szCs w:val="16"/>
              </w:rPr>
            </w:pPr>
          </w:p>
          <w:p w:rsidR="00ED7B0C" w:rsidRPr="00FB0D00" w:rsidRDefault="00AD4A59" w:rsidP="00FB0D00">
            <w:pPr>
              <w:spacing w:after="0" w:line="240" w:lineRule="auto"/>
              <w:ind w:right="-115"/>
              <w:jc w:val="both"/>
              <w:rPr>
                <w:rFonts w:ascii="Arial" w:hAnsi="Arial" w:cs="Arial"/>
                <w:color w:val="000000"/>
                <w:sz w:val="16"/>
                <w:szCs w:val="16"/>
              </w:rPr>
            </w:pPr>
            <w:r w:rsidRPr="00FB0D00">
              <w:rPr>
                <w:rFonts w:ascii="Arial" w:hAnsi="Arial" w:cs="Arial"/>
                <w:color w:val="000000"/>
                <w:sz w:val="16"/>
                <w:szCs w:val="16"/>
              </w:rPr>
              <w:t>With appeal to the  Commission on Audit dated August 5, 2011.</w:t>
            </w:r>
          </w:p>
          <w:p w:rsidR="00ED7B0C" w:rsidRPr="00FB0D00" w:rsidRDefault="00ED7B0C" w:rsidP="00FB0D00">
            <w:pPr>
              <w:keepNext/>
              <w:spacing w:after="0" w:line="240" w:lineRule="auto"/>
              <w:ind w:right="-115"/>
              <w:jc w:val="both"/>
              <w:outlineLvl w:val="2"/>
              <w:rPr>
                <w:rFonts w:ascii="Arial" w:hAnsi="Arial" w:cs="Arial"/>
                <w:color w:val="000000"/>
                <w:sz w:val="16"/>
                <w:szCs w:val="16"/>
              </w:rPr>
            </w:pPr>
          </w:p>
          <w:p w:rsidR="00ED7B0C" w:rsidRDefault="00ED7B0C" w:rsidP="00FB0D00">
            <w:pPr>
              <w:spacing w:after="0" w:line="240" w:lineRule="auto"/>
              <w:ind w:right="-115"/>
              <w:jc w:val="both"/>
              <w:rPr>
                <w:rFonts w:ascii="Arial" w:hAnsi="Arial" w:cs="Arial"/>
                <w:b/>
                <w:bCs/>
                <w:color w:val="000000"/>
                <w:sz w:val="16"/>
                <w:szCs w:val="16"/>
              </w:rPr>
            </w:pPr>
          </w:p>
          <w:p w:rsidR="00ED7B0C" w:rsidRDefault="00ED7B0C" w:rsidP="00FB0D00">
            <w:pPr>
              <w:spacing w:after="0" w:line="240" w:lineRule="auto"/>
              <w:ind w:right="-115"/>
              <w:jc w:val="both"/>
              <w:rPr>
                <w:rFonts w:ascii="Arial" w:hAnsi="Arial" w:cs="Arial"/>
                <w:b/>
                <w:bCs/>
                <w:color w:val="000000"/>
                <w:sz w:val="16"/>
                <w:szCs w:val="16"/>
              </w:rPr>
            </w:pPr>
          </w:p>
          <w:p w:rsidR="00ED7B0C" w:rsidRDefault="00ED7B0C" w:rsidP="00FB0D00">
            <w:pPr>
              <w:spacing w:after="0" w:line="240" w:lineRule="auto"/>
              <w:ind w:right="-115"/>
              <w:jc w:val="both"/>
              <w:rPr>
                <w:rFonts w:ascii="Arial" w:hAnsi="Arial" w:cs="Arial"/>
                <w:b/>
                <w:bCs/>
                <w:color w:val="000000"/>
                <w:sz w:val="16"/>
                <w:szCs w:val="16"/>
              </w:rPr>
            </w:pPr>
          </w:p>
          <w:p w:rsidR="00ED7B0C" w:rsidRPr="00FB0D00" w:rsidRDefault="00AD4A59" w:rsidP="00FB0D00">
            <w:pPr>
              <w:spacing w:after="0" w:line="240" w:lineRule="auto"/>
              <w:ind w:right="-115"/>
              <w:jc w:val="both"/>
              <w:rPr>
                <w:rFonts w:ascii="Arial" w:hAnsi="Arial" w:cs="Arial"/>
                <w:color w:val="000000"/>
                <w:sz w:val="16"/>
                <w:szCs w:val="16"/>
              </w:rPr>
            </w:pPr>
            <w:r w:rsidRPr="00FB0D00">
              <w:rPr>
                <w:rFonts w:ascii="Arial" w:hAnsi="Arial" w:cs="Arial"/>
                <w:color w:val="000000"/>
                <w:sz w:val="16"/>
                <w:szCs w:val="16"/>
              </w:rPr>
              <w:t xml:space="preserve">With motion for reconsideration </w:t>
            </w:r>
            <w:r w:rsidR="00E00053">
              <w:rPr>
                <w:rFonts w:ascii="Arial" w:hAnsi="Arial" w:cs="Arial"/>
                <w:color w:val="000000"/>
                <w:sz w:val="16"/>
                <w:szCs w:val="16"/>
              </w:rPr>
              <w:t>d</w:t>
            </w:r>
            <w:r w:rsidRPr="00FB0D00">
              <w:rPr>
                <w:rFonts w:ascii="Arial" w:hAnsi="Arial" w:cs="Arial"/>
                <w:color w:val="000000"/>
                <w:sz w:val="16"/>
                <w:szCs w:val="16"/>
              </w:rPr>
              <w:t>ated Nov</w:t>
            </w:r>
            <w:r w:rsidR="008742FC">
              <w:rPr>
                <w:rFonts w:ascii="Arial" w:hAnsi="Arial" w:cs="Arial"/>
                <w:color w:val="000000"/>
                <w:sz w:val="16"/>
                <w:szCs w:val="16"/>
              </w:rPr>
              <w:t xml:space="preserve">ember </w:t>
            </w:r>
            <w:r w:rsidRPr="00FB0D00">
              <w:rPr>
                <w:rFonts w:ascii="Arial" w:hAnsi="Arial" w:cs="Arial"/>
                <w:color w:val="000000"/>
                <w:sz w:val="16"/>
                <w:szCs w:val="16"/>
              </w:rPr>
              <w:t>11, 2013</w:t>
            </w:r>
          </w:p>
        </w:tc>
      </w:tr>
      <w:tr w:rsidR="006405E3" w:rsidRPr="00320470" w:rsidTr="00FB0D00">
        <w:trPr>
          <w:trHeight w:val="1071"/>
        </w:trPr>
        <w:tc>
          <w:tcPr>
            <w:tcW w:w="1440" w:type="dxa"/>
          </w:tcPr>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10-003(10)/</w:t>
            </w: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7/13/2010</w:t>
            </w:r>
          </w:p>
        </w:tc>
        <w:tc>
          <w:tcPr>
            <w:tcW w:w="2250" w:type="dxa"/>
          </w:tcPr>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Former Administrator</w:t>
            </w:r>
            <w:r w:rsidR="006D74E2">
              <w:rPr>
                <w:rFonts w:ascii="Arial" w:hAnsi="Arial" w:cs="Arial"/>
                <w:color w:val="000000"/>
                <w:sz w:val="16"/>
                <w:szCs w:val="16"/>
              </w:rPr>
              <w:t>;</w:t>
            </w:r>
            <w:r w:rsidRPr="00FB0D00">
              <w:rPr>
                <w:rFonts w:ascii="Arial" w:hAnsi="Arial" w:cs="Arial"/>
                <w:color w:val="000000"/>
                <w:sz w:val="16"/>
                <w:szCs w:val="16"/>
              </w:rPr>
              <w:t xml:space="preserve"> OIC-DASS</w:t>
            </w:r>
            <w:r w:rsidR="006D74E2">
              <w:rPr>
                <w:rFonts w:ascii="Arial" w:hAnsi="Arial" w:cs="Arial"/>
                <w:color w:val="000000"/>
                <w:sz w:val="16"/>
                <w:szCs w:val="16"/>
              </w:rPr>
              <w:t>;</w:t>
            </w:r>
            <w:r w:rsidRPr="00FB0D00">
              <w:rPr>
                <w:rFonts w:ascii="Arial" w:hAnsi="Arial" w:cs="Arial"/>
                <w:color w:val="000000"/>
                <w:sz w:val="16"/>
                <w:szCs w:val="16"/>
              </w:rPr>
              <w:t xml:space="preserve"> Former Finance Manager</w:t>
            </w:r>
            <w:r w:rsidR="006D74E2">
              <w:rPr>
                <w:rFonts w:ascii="Arial" w:hAnsi="Arial" w:cs="Arial"/>
                <w:color w:val="000000"/>
                <w:sz w:val="16"/>
                <w:szCs w:val="16"/>
              </w:rPr>
              <w:t>;</w:t>
            </w:r>
            <w:r w:rsidRPr="00FB0D00">
              <w:rPr>
                <w:rFonts w:ascii="Arial" w:hAnsi="Arial" w:cs="Arial"/>
                <w:color w:val="000000"/>
                <w:sz w:val="16"/>
                <w:szCs w:val="16"/>
              </w:rPr>
              <w:t xml:space="preserve"> Manager, Internal Audit</w:t>
            </w:r>
            <w:r w:rsidR="006D74E2">
              <w:rPr>
                <w:rFonts w:ascii="Arial" w:hAnsi="Arial" w:cs="Arial"/>
                <w:color w:val="000000"/>
                <w:sz w:val="16"/>
                <w:szCs w:val="16"/>
              </w:rPr>
              <w:t>;</w:t>
            </w:r>
            <w:r w:rsidRPr="00FB0D00">
              <w:rPr>
                <w:rFonts w:ascii="Arial" w:hAnsi="Arial" w:cs="Arial"/>
                <w:color w:val="000000"/>
                <w:sz w:val="16"/>
                <w:szCs w:val="16"/>
              </w:rPr>
              <w:t xml:space="preserve"> Budget Officer V</w:t>
            </w:r>
            <w:r w:rsidR="006D74E2">
              <w:rPr>
                <w:rFonts w:ascii="Arial" w:hAnsi="Arial" w:cs="Arial"/>
                <w:color w:val="000000"/>
                <w:sz w:val="16"/>
                <w:szCs w:val="16"/>
              </w:rPr>
              <w:t>;</w:t>
            </w:r>
          </w:p>
          <w:p w:rsidR="006D74E2" w:rsidRDefault="00AD4A59" w:rsidP="00FB0D00">
            <w:pPr>
              <w:spacing w:after="0" w:line="240" w:lineRule="auto"/>
              <w:ind w:firstLine="162"/>
              <w:rPr>
                <w:rFonts w:ascii="Arial" w:hAnsi="Arial" w:cs="Arial"/>
                <w:color w:val="000000"/>
                <w:sz w:val="16"/>
                <w:szCs w:val="16"/>
              </w:rPr>
            </w:pPr>
            <w:r w:rsidRPr="00FB0D00">
              <w:rPr>
                <w:rFonts w:ascii="Arial" w:hAnsi="Arial" w:cs="Arial"/>
                <w:color w:val="000000"/>
                <w:sz w:val="16"/>
                <w:szCs w:val="16"/>
              </w:rPr>
              <w:t xml:space="preserve">Former Chief Accountant </w:t>
            </w:r>
            <w:r w:rsidR="006D74E2">
              <w:rPr>
                <w:rFonts w:ascii="Arial" w:hAnsi="Arial" w:cs="Arial"/>
                <w:color w:val="000000"/>
                <w:sz w:val="16"/>
                <w:szCs w:val="16"/>
              </w:rPr>
              <w:t xml:space="preserve"> and </w:t>
            </w:r>
            <w:r w:rsidRPr="00FB0D00">
              <w:rPr>
                <w:rFonts w:ascii="Arial" w:hAnsi="Arial" w:cs="Arial"/>
                <w:color w:val="000000"/>
                <w:sz w:val="16"/>
                <w:szCs w:val="16"/>
              </w:rPr>
              <w:t>Six Members of the</w:t>
            </w:r>
          </w:p>
          <w:p w:rsidR="00ED7B0C" w:rsidRPr="00FB0D00" w:rsidRDefault="00AD4A59" w:rsidP="00FB0D00">
            <w:pPr>
              <w:spacing w:after="0" w:line="240" w:lineRule="auto"/>
              <w:ind w:firstLine="162"/>
              <w:rPr>
                <w:rFonts w:ascii="Arial" w:hAnsi="Arial" w:cs="Arial"/>
                <w:color w:val="000000"/>
                <w:sz w:val="16"/>
                <w:szCs w:val="16"/>
              </w:rPr>
            </w:pPr>
            <w:r w:rsidRPr="00FB0D00">
              <w:rPr>
                <w:rFonts w:ascii="Arial" w:hAnsi="Arial" w:cs="Arial"/>
                <w:color w:val="000000"/>
                <w:sz w:val="16"/>
                <w:szCs w:val="16"/>
              </w:rPr>
              <w:t>Board</w:t>
            </w:r>
          </w:p>
        </w:tc>
        <w:tc>
          <w:tcPr>
            <w:tcW w:w="2430" w:type="dxa"/>
          </w:tcPr>
          <w:p w:rsidR="00ED7B0C" w:rsidRPr="00FB0D00" w:rsidRDefault="00AD4A59" w:rsidP="00FB0D00">
            <w:pPr>
              <w:spacing w:after="0" w:line="240" w:lineRule="auto"/>
              <w:jc w:val="both"/>
              <w:rPr>
                <w:rFonts w:ascii="Arial" w:hAnsi="Arial" w:cs="Arial"/>
                <w:color w:val="000000"/>
                <w:sz w:val="16"/>
                <w:szCs w:val="16"/>
              </w:rPr>
            </w:pPr>
            <w:r w:rsidRPr="00FB0D00">
              <w:rPr>
                <w:rFonts w:ascii="Arial" w:hAnsi="Arial" w:cs="Arial"/>
                <w:color w:val="000000"/>
                <w:sz w:val="16"/>
                <w:szCs w:val="16"/>
              </w:rPr>
              <w:t>Increase of per diem from P5,000 to  P15,000 had no approval from the DBM or Office of the President (OP)</w:t>
            </w:r>
          </w:p>
        </w:tc>
        <w:tc>
          <w:tcPr>
            <w:tcW w:w="1260" w:type="dxa"/>
          </w:tcPr>
          <w:p w:rsidR="00ED7B0C" w:rsidRPr="00FB0D00" w:rsidRDefault="00AD4A59" w:rsidP="00FB0D00">
            <w:pPr>
              <w:spacing w:after="0" w:line="240" w:lineRule="auto"/>
              <w:jc w:val="right"/>
              <w:rPr>
                <w:rFonts w:ascii="Arial" w:hAnsi="Arial" w:cs="Arial"/>
                <w:color w:val="000000"/>
                <w:sz w:val="16"/>
                <w:szCs w:val="16"/>
              </w:rPr>
            </w:pPr>
            <w:r w:rsidRPr="00FB0D00">
              <w:rPr>
                <w:rFonts w:ascii="Arial" w:hAnsi="Arial" w:cs="Arial"/>
                <w:color w:val="000000"/>
                <w:sz w:val="16"/>
                <w:szCs w:val="16"/>
              </w:rPr>
              <w:t>60,000</w:t>
            </w:r>
          </w:p>
        </w:tc>
        <w:tc>
          <w:tcPr>
            <w:tcW w:w="1530" w:type="dxa"/>
          </w:tcPr>
          <w:p w:rsidR="00ED7B0C" w:rsidRPr="00FB0D00" w:rsidRDefault="00AD4A59" w:rsidP="00FB0D00">
            <w:pPr>
              <w:spacing w:after="0" w:line="240" w:lineRule="auto"/>
              <w:ind w:right="-108"/>
              <w:jc w:val="both"/>
              <w:rPr>
                <w:rFonts w:ascii="Arial" w:hAnsi="Arial" w:cs="Arial"/>
                <w:color w:val="000000"/>
                <w:sz w:val="16"/>
                <w:szCs w:val="16"/>
              </w:rPr>
            </w:pPr>
            <w:r w:rsidRPr="00FB0D00">
              <w:rPr>
                <w:rFonts w:ascii="Arial" w:hAnsi="Arial" w:cs="Arial"/>
                <w:color w:val="000000"/>
                <w:sz w:val="16"/>
                <w:szCs w:val="16"/>
              </w:rPr>
              <w:t>With appeal to the Commission on Audit dated August 5, 2011</w:t>
            </w:r>
          </w:p>
        </w:tc>
      </w:tr>
      <w:tr w:rsidR="006405E3" w:rsidRPr="00320470" w:rsidTr="00FB0D00">
        <w:trPr>
          <w:trHeight w:val="1737"/>
        </w:trPr>
        <w:tc>
          <w:tcPr>
            <w:tcW w:w="1440" w:type="dxa"/>
          </w:tcPr>
          <w:p w:rsidR="00ED7B0C" w:rsidRDefault="00ED7B0C" w:rsidP="00FB0D00">
            <w:pPr>
              <w:spacing w:after="0"/>
              <w:ind w:left="-108"/>
              <w:rPr>
                <w:rFonts w:ascii="Arial" w:hAnsi="Arial" w:cs="Arial"/>
                <w:color w:val="000000"/>
                <w:sz w:val="16"/>
                <w:szCs w:val="16"/>
              </w:rPr>
            </w:pPr>
          </w:p>
          <w:p w:rsidR="00ED7B0C" w:rsidRPr="00FB0D00" w:rsidRDefault="00AD4A59" w:rsidP="00FB0D00">
            <w:pPr>
              <w:spacing w:after="0"/>
              <w:ind w:left="-108"/>
              <w:rPr>
                <w:rFonts w:ascii="Arial" w:hAnsi="Arial" w:cs="Arial"/>
                <w:color w:val="000000"/>
                <w:sz w:val="16"/>
                <w:szCs w:val="16"/>
              </w:rPr>
            </w:pPr>
            <w:r w:rsidRPr="00FB0D00">
              <w:rPr>
                <w:rFonts w:ascii="Arial" w:hAnsi="Arial" w:cs="Arial"/>
                <w:color w:val="000000"/>
                <w:sz w:val="16"/>
                <w:szCs w:val="16"/>
              </w:rPr>
              <w:t>10-004(10)/</w:t>
            </w:r>
          </w:p>
          <w:p w:rsidR="00ED7B0C" w:rsidRPr="00FB0D00" w:rsidRDefault="00AD4A59" w:rsidP="00FB0D00">
            <w:pPr>
              <w:spacing w:after="0"/>
              <w:ind w:left="-108"/>
              <w:rPr>
                <w:rFonts w:ascii="Arial" w:hAnsi="Arial" w:cs="Arial"/>
                <w:color w:val="000000"/>
                <w:sz w:val="16"/>
                <w:szCs w:val="16"/>
              </w:rPr>
            </w:pPr>
            <w:r w:rsidRPr="00FB0D00">
              <w:rPr>
                <w:rFonts w:ascii="Arial" w:hAnsi="Arial" w:cs="Arial"/>
                <w:color w:val="000000"/>
                <w:sz w:val="16"/>
                <w:szCs w:val="16"/>
              </w:rPr>
              <w:t>7/13/2010</w:t>
            </w:r>
          </w:p>
          <w:p w:rsidR="00ED7B0C" w:rsidRPr="00FB0D00" w:rsidRDefault="00ED7B0C" w:rsidP="00FB0D00">
            <w:pPr>
              <w:spacing w:after="0"/>
              <w:ind w:left="-108"/>
              <w:rPr>
                <w:rFonts w:ascii="Arial" w:hAnsi="Arial" w:cs="Arial"/>
                <w:color w:val="000000"/>
                <w:sz w:val="16"/>
                <w:szCs w:val="16"/>
              </w:rPr>
            </w:pPr>
          </w:p>
          <w:p w:rsidR="006405E3" w:rsidRPr="00FB0D00" w:rsidRDefault="006405E3" w:rsidP="00F00D14">
            <w:pPr>
              <w:spacing w:after="0"/>
              <w:jc w:val="center"/>
              <w:rPr>
                <w:rFonts w:ascii="Arial" w:hAnsi="Arial" w:cs="Arial"/>
                <w:b/>
                <w:color w:val="000000"/>
                <w:sz w:val="16"/>
                <w:szCs w:val="16"/>
              </w:rPr>
            </w:pPr>
          </w:p>
        </w:tc>
        <w:tc>
          <w:tcPr>
            <w:tcW w:w="2250" w:type="dxa"/>
          </w:tcPr>
          <w:p w:rsidR="001E00E3" w:rsidRDefault="001E00E3" w:rsidP="00F00D14">
            <w:pPr>
              <w:spacing w:after="0"/>
              <w:rPr>
                <w:rFonts w:ascii="Arial" w:hAnsi="Arial" w:cs="Arial"/>
                <w:color w:val="000000"/>
                <w:sz w:val="16"/>
                <w:szCs w:val="16"/>
              </w:rPr>
            </w:pP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Former Administrator</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OIC-DASS</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Former Finance Manager</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Manager, Internal Audit</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Budget Officer V</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Former Chief Accountant</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HRM Officer</w:t>
            </w:r>
          </w:p>
          <w:p w:rsidR="006405E3" w:rsidRPr="00FB0D00" w:rsidRDefault="00AD4A59" w:rsidP="00F00D14">
            <w:pPr>
              <w:rPr>
                <w:rFonts w:ascii="Arial" w:hAnsi="Arial" w:cs="Arial"/>
                <w:b/>
                <w:color w:val="000000"/>
                <w:sz w:val="16"/>
                <w:szCs w:val="16"/>
              </w:rPr>
            </w:pPr>
            <w:r w:rsidRPr="00FB0D00">
              <w:rPr>
                <w:rFonts w:ascii="Arial" w:hAnsi="Arial" w:cs="Arial"/>
                <w:color w:val="000000"/>
                <w:sz w:val="16"/>
                <w:szCs w:val="16"/>
              </w:rPr>
              <w:t>Four Members of the Board</w:t>
            </w:r>
          </w:p>
        </w:tc>
        <w:tc>
          <w:tcPr>
            <w:tcW w:w="2430" w:type="dxa"/>
          </w:tcPr>
          <w:p w:rsidR="001E00E3" w:rsidRDefault="001E00E3" w:rsidP="00F00D14">
            <w:pPr>
              <w:spacing w:after="0"/>
              <w:jc w:val="both"/>
              <w:rPr>
                <w:rFonts w:ascii="Arial" w:hAnsi="Arial" w:cs="Arial"/>
                <w:color w:val="000000"/>
                <w:sz w:val="16"/>
                <w:szCs w:val="16"/>
              </w:rPr>
            </w:pPr>
          </w:p>
          <w:p w:rsidR="006405E3" w:rsidRPr="00FB0D00" w:rsidRDefault="00AD4A59" w:rsidP="00F00D14">
            <w:pPr>
              <w:spacing w:after="0"/>
              <w:jc w:val="both"/>
              <w:rPr>
                <w:rFonts w:ascii="Arial" w:hAnsi="Arial" w:cs="Arial"/>
                <w:b/>
                <w:color w:val="000000"/>
                <w:sz w:val="16"/>
                <w:szCs w:val="16"/>
              </w:rPr>
            </w:pPr>
            <w:r w:rsidRPr="00FB0D00">
              <w:rPr>
                <w:rFonts w:ascii="Arial" w:hAnsi="Arial" w:cs="Arial"/>
                <w:color w:val="000000"/>
                <w:sz w:val="16"/>
                <w:szCs w:val="16"/>
              </w:rPr>
              <w:t>Creation of Executive Committees was not provided for under Executive Order No.</w:t>
            </w:r>
            <w:r w:rsidR="00493BA2">
              <w:rPr>
                <w:rFonts w:ascii="Arial" w:hAnsi="Arial" w:cs="Arial"/>
                <w:color w:val="000000"/>
                <w:sz w:val="16"/>
                <w:szCs w:val="16"/>
              </w:rPr>
              <w:t xml:space="preserve"> </w:t>
            </w:r>
            <w:r w:rsidRPr="00FB0D00">
              <w:rPr>
                <w:rFonts w:ascii="Arial" w:hAnsi="Arial" w:cs="Arial"/>
                <w:color w:val="000000"/>
                <w:sz w:val="16"/>
                <w:szCs w:val="16"/>
              </w:rPr>
              <w:t>245, charter of NTA</w:t>
            </w:r>
          </w:p>
        </w:tc>
        <w:tc>
          <w:tcPr>
            <w:tcW w:w="1260" w:type="dxa"/>
          </w:tcPr>
          <w:p w:rsidR="006D74E2" w:rsidRDefault="006D74E2" w:rsidP="00FB0D00">
            <w:pPr>
              <w:spacing w:after="0"/>
              <w:ind w:left="720"/>
              <w:rPr>
                <w:rFonts w:ascii="Arial" w:hAnsi="Arial" w:cs="Arial"/>
                <w:b/>
                <w:bCs/>
                <w:color w:val="000000"/>
                <w:sz w:val="16"/>
                <w:szCs w:val="16"/>
              </w:rPr>
            </w:pPr>
          </w:p>
          <w:p w:rsidR="006405E3" w:rsidRPr="00FB0D00" w:rsidRDefault="00AD4A59" w:rsidP="001F29C5">
            <w:pPr>
              <w:spacing w:after="0"/>
              <w:jc w:val="right"/>
              <w:rPr>
                <w:rFonts w:ascii="Arial" w:hAnsi="Arial" w:cs="Arial"/>
                <w:b/>
                <w:color w:val="000000"/>
                <w:sz w:val="16"/>
                <w:szCs w:val="16"/>
              </w:rPr>
            </w:pPr>
            <w:r w:rsidRPr="00FB0D00">
              <w:rPr>
                <w:rFonts w:ascii="Arial" w:hAnsi="Arial" w:cs="Arial"/>
                <w:color w:val="000000"/>
                <w:sz w:val="16"/>
                <w:szCs w:val="16"/>
              </w:rPr>
              <w:t>95,000</w:t>
            </w:r>
          </w:p>
        </w:tc>
        <w:tc>
          <w:tcPr>
            <w:tcW w:w="1530" w:type="dxa"/>
          </w:tcPr>
          <w:p w:rsidR="00ED7B0C" w:rsidRDefault="00ED7B0C" w:rsidP="00FB0D00">
            <w:pPr>
              <w:spacing w:after="0"/>
              <w:ind w:right="-108"/>
              <w:jc w:val="both"/>
              <w:rPr>
                <w:rFonts w:ascii="Arial" w:hAnsi="Arial" w:cs="Arial"/>
                <w:b/>
                <w:bCs/>
                <w:i/>
                <w:iCs/>
                <w:color w:val="000000"/>
                <w:sz w:val="16"/>
                <w:szCs w:val="16"/>
              </w:rPr>
            </w:pPr>
          </w:p>
          <w:p w:rsidR="00ED7B0C" w:rsidRPr="00FB0D00" w:rsidRDefault="00AD4A59" w:rsidP="00FB0D00">
            <w:pPr>
              <w:spacing w:after="0"/>
              <w:ind w:right="-108"/>
              <w:jc w:val="both"/>
              <w:rPr>
                <w:rFonts w:ascii="Arial" w:hAnsi="Arial" w:cs="Arial"/>
                <w:color w:val="000000"/>
                <w:sz w:val="16"/>
                <w:szCs w:val="16"/>
              </w:rPr>
            </w:pPr>
            <w:r w:rsidRPr="00FB0D00">
              <w:rPr>
                <w:rFonts w:ascii="Arial" w:hAnsi="Arial" w:cs="Arial"/>
                <w:color w:val="000000"/>
                <w:sz w:val="16"/>
                <w:szCs w:val="16"/>
              </w:rPr>
              <w:t>With appeal to the  Commission on Audit dated August 5, 2011</w:t>
            </w:r>
          </w:p>
        </w:tc>
      </w:tr>
      <w:tr w:rsidR="006405E3" w:rsidRPr="00320470" w:rsidTr="00FB0D00">
        <w:trPr>
          <w:trHeight w:val="3042"/>
        </w:trPr>
        <w:tc>
          <w:tcPr>
            <w:tcW w:w="1440" w:type="dxa"/>
            <w:tcBorders>
              <w:bottom w:val="single" w:sz="4" w:space="0" w:color="auto"/>
            </w:tcBorders>
          </w:tcPr>
          <w:p w:rsidR="00ED7B0C" w:rsidRPr="00FB0D00" w:rsidRDefault="00AD4A59" w:rsidP="00FB0D00">
            <w:pPr>
              <w:spacing w:after="0"/>
              <w:ind w:left="-108"/>
              <w:rPr>
                <w:rFonts w:ascii="Arial" w:hAnsi="Arial" w:cs="Arial"/>
                <w:color w:val="000000"/>
                <w:sz w:val="16"/>
                <w:szCs w:val="16"/>
              </w:rPr>
            </w:pPr>
            <w:r w:rsidRPr="00FB0D00">
              <w:rPr>
                <w:rFonts w:ascii="Arial" w:hAnsi="Arial" w:cs="Arial"/>
                <w:color w:val="000000"/>
                <w:sz w:val="16"/>
                <w:szCs w:val="16"/>
              </w:rPr>
              <w:t>10-006(10)/</w:t>
            </w:r>
          </w:p>
          <w:p w:rsidR="00ED7B0C" w:rsidRPr="00FB0D00" w:rsidRDefault="00AD4A59" w:rsidP="00FB0D00">
            <w:pPr>
              <w:spacing w:after="0"/>
              <w:ind w:left="-108"/>
              <w:rPr>
                <w:rFonts w:ascii="Arial" w:hAnsi="Arial" w:cs="Arial"/>
                <w:color w:val="000000"/>
                <w:sz w:val="16"/>
                <w:szCs w:val="16"/>
              </w:rPr>
            </w:pPr>
            <w:r w:rsidRPr="00FB0D00">
              <w:rPr>
                <w:rFonts w:ascii="Arial" w:hAnsi="Arial" w:cs="Arial"/>
                <w:color w:val="000000"/>
                <w:sz w:val="16"/>
                <w:szCs w:val="16"/>
              </w:rPr>
              <w:t>8/11/2010</w:t>
            </w:r>
          </w:p>
          <w:p w:rsidR="006405E3" w:rsidRPr="00FB0D00" w:rsidRDefault="006405E3" w:rsidP="00F00D14">
            <w:pPr>
              <w:spacing w:after="0"/>
              <w:rPr>
                <w:rFonts w:ascii="Arial" w:hAnsi="Arial" w:cs="Arial"/>
                <w:color w:val="000000"/>
                <w:sz w:val="16"/>
                <w:szCs w:val="16"/>
              </w:rPr>
            </w:pPr>
          </w:p>
        </w:tc>
        <w:tc>
          <w:tcPr>
            <w:tcW w:w="2250" w:type="dxa"/>
            <w:tcBorders>
              <w:bottom w:val="single" w:sz="4" w:space="0" w:color="auto"/>
            </w:tcBorders>
          </w:tcPr>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Former Administrator</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OIC-DASS</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Former Finance Manager</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Budget Officer V</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Former Chief Accountant</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Members of the Board</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NTA officers and employees</w:t>
            </w:r>
          </w:p>
          <w:p w:rsidR="006405E3" w:rsidRPr="00FB0D00" w:rsidRDefault="006405E3" w:rsidP="00F00D14">
            <w:pPr>
              <w:spacing w:after="0"/>
              <w:rPr>
                <w:rFonts w:ascii="Arial" w:hAnsi="Arial" w:cs="Arial"/>
                <w:color w:val="000000"/>
                <w:sz w:val="16"/>
                <w:szCs w:val="16"/>
              </w:rPr>
            </w:pPr>
          </w:p>
        </w:tc>
        <w:tc>
          <w:tcPr>
            <w:tcW w:w="2430" w:type="dxa"/>
            <w:tcBorders>
              <w:bottom w:val="single" w:sz="4" w:space="0" w:color="auto"/>
            </w:tcBorders>
          </w:tcPr>
          <w:p w:rsidR="006405E3" w:rsidRPr="00FB0D00" w:rsidRDefault="00AD4A59" w:rsidP="00F00D14">
            <w:pPr>
              <w:jc w:val="both"/>
              <w:rPr>
                <w:rFonts w:ascii="Arial" w:hAnsi="Arial" w:cs="Arial"/>
                <w:color w:val="000000"/>
                <w:sz w:val="16"/>
                <w:szCs w:val="16"/>
              </w:rPr>
            </w:pPr>
            <w:r w:rsidRPr="00FB0D00">
              <w:rPr>
                <w:rFonts w:ascii="Arial" w:hAnsi="Arial" w:cs="Arial"/>
                <w:color w:val="000000"/>
                <w:sz w:val="16"/>
                <w:szCs w:val="16"/>
              </w:rPr>
              <w:t>Collective Negotiation Agreement (CNA) paid to officials &amp; employees and Members of the Governing Board for CYs 2007 to 2009 has no funding source as required per Item 7 of Budget Circular No. 2006-1 dated February 1, 2006</w:t>
            </w:r>
          </w:p>
        </w:tc>
        <w:tc>
          <w:tcPr>
            <w:tcW w:w="1260" w:type="dxa"/>
            <w:tcBorders>
              <w:bottom w:val="single" w:sz="4" w:space="0" w:color="auto"/>
            </w:tcBorders>
          </w:tcPr>
          <w:p w:rsidR="006405E3" w:rsidRPr="00FB0D00" w:rsidRDefault="00AD4A59" w:rsidP="001F29C5">
            <w:pPr>
              <w:spacing w:after="0"/>
              <w:jc w:val="right"/>
              <w:rPr>
                <w:rFonts w:ascii="Arial" w:hAnsi="Arial" w:cs="Arial"/>
                <w:color w:val="000000"/>
                <w:sz w:val="16"/>
                <w:szCs w:val="16"/>
              </w:rPr>
            </w:pPr>
            <w:r w:rsidRPr="00FB0D00">
              <w:rPr>
                <w:rFonts w:ascii="Arial" w:hAnsi="Arial" w:cs="Arial"/>
                <w:color w:val="000000"/>
                <w:sz w:val="16"/>
                <w:szCs w:val="16"/>
              </w:rPr>
              <w:t>2,150,000</w:t>
            </w:r>
          </w:p>
        </w:tc>
        <w:tc>
          <w:tcPr>
            <w:tcW w:w="1530" w:type="dxa"/>
            <w:tcBorders>
              <w:bottom w:val="single" w:sz="4" w:space="0" w:color="auto"/>
            </w:tcBorders>
          </w:tcPr>
          <w:p w:rsidR="00ED7B0C" w:rsidRPr="00FB0D00" w:rsidRDefault="00AD4A59" w:rsidP="00FB0D00">
            <w:pPr>
              <w:spacing w:after="0"/>
              <w:ind w:right="-108"/>
              <w:jc w:val="both"/>
              <w:rPr>
                <w:rFonts w:ascii="Arial" w:hAnsi="Arial" w:cs="Arial"/>
                <w:color w:val="000000"/>
                <w:sz w:val="16"/>
                <w:szCs w:val="16"/>
              </w:rPr>
            </w:pPr>
            <w:r w:rsidRPr="00FB0D00">
              <w:rPr>
                <w:rFonts w:ascii="Arial" w:hAnsi="Arial" w:cs="Arial"/>
                <w:color w:val="000000"/>
                <w:sz w:val="16"/>
                <w:szCs w:val="16"/>
              </w:rPr>
              <w:t>With Motion for Reconsideration with the  Commission Proper dated November 8, 2013</w:t>
            </w:r>
          </w:p>
        </w:tc>
      </w:tr>
      <w:tr w:rsidR="006405E3" w:rsidRPr="00320470" w:rsidTr="00FB0D00">
        <w:trPr>
          <w:trHeight w:val="1467"/>
        </w:trPr>
        <w:tc>
          <w:tcPr>
            <w:tcW w:w="1440" w:type="dxa"/>
            <w:tcBorders>
              <w:top w:val="single" w:sz="4" w:space="0" w:color="auto"/>
            </w:tcBorders>
          </w:tcPr>
          <w:p w:rsidR="00ED7B0C" w:rsidRPr="00FB0D00" w:rsidRDefault="00AD4A59" w:rsidP="00FB0D00">
            <w:pPr>
              <w:spacing w:after="0"/>
              <w:ind w:left="-108"/>
              <w:rPr>
                <w:rFonts w:ascii="Arial" w:hAnsi="Arial" w:cs="Arial"/>
                <w:color w:val="000000"/>
                <w:sz w:val="16"/>
                <w:szCs w:val="16"/>
              </w:rPr>
            </w:pPr>
            <w:r w:rsidRPr="00FB0D00">
              <w:rPr>
                <w:rFonts w:ascii="Arial" w:hAnsi="Arial" w:cs="Arial"/>
                <w:color w:val="000000"/>
                <w:sz w:val="16"/>
                <w:szCs w:val="16"/>
              </w:rPr>
              <w:t>10-007(10)/</w:t>
            </w:r>
          </w:p>
          <w:p w:rsidR="00ED7B0C" w:rsidRPr="00FB0D00" w:rsidRDefault="00AD4A59" w:rsidP="00FB0D00">
            <w:pPr>
              <w:spacing w:after="0"/>
              <w:ind w:left="-108"/>
              <w:rPr>
                <w:rFonts w:ascii="Arial" w:hAnsi="Arial" w:cs="Arial"/>
                <w:color w:val="000000"/>
                <w:sz w:val="16"/>
                <w:szCs w:val="16"/>
              </w:rPr>
            </w:pPr>
            <w:r w:rsidRPr="00FB0D00">
              <w:rPr>
                <w:rFonts w:ascii="Arial" w:hAnsi="Arial" w:cs="Arial"/>
                <w:color w:val="000000"/>
                <w:sz w:val="16"/>
                <w:szCs w:val="16"/>
              </w:rPr>
              <w:t>9/6/2010</w:t>
            </w:r>
          </w:p>
        </w:tc>
        <w:tc>
          <w:tcPr>
            <w:tcW w:w="2250" w:type="dxa"/>
            <w:tcBorders>
              <w:top w:val="single" w:sz="4" w:space="0" w:color="auto"/>
            </w:tcBorders>
          </w:tcPr>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Former Administrator</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OIC-DASS</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Former Finance Manager</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Budget Officer V</w:t>
            </w:r>
          </w:p>
          <w:p w:rsidR="006405E3" w:rsidRPr="00FB0D00" w:rsidRDefault="00AD4A59" w:rsidP="00F00D14">
            <w:pPr>
              <w:spacing w:after="0"/>
              <w:rPr>
                <w:rFonts w:ascii="Arial" w:hAnsi="Arial" w:cs="Arial"/>
                <w:color w:val="000000"/>
                <w:sz w:val="16"/>
                <w:szCs w:val="16"/>
              </w:rPr>
            </w:pPr>
            <w:r w:rsidRPr="00FB0D00">
              <w:rPr>
                <w:rFonts w:ascii="Arial" w:hAnsi="Arial" w:cs="Arial"/>
                <w:color w:val="000000"/>
                <w:sz w:val="16"/>
                <w:szCs w:val="16"/>
              </w:rPr>
              <w:t>Former Chief Accountant</w:t>
            </w:r>
          </w:p>
          <w:p w:rsidR="00ED7B0C" w:rsidRDefault="00AD4A59" w:rsidP="00FB0D00">
            <w:pPr>
              <w:spacing w:after="0"/>
              <w:rPr>
                <w:rFonts w:ascii="Arial" w:hAnsi="Arial" w:cs="Arial"/>
                <w:color w:val="000000"/>
                <w:sz w:val="16"/>
                <w:szCs w:val="16"/>
              </w:rPr>
            </w:pPr>
            <w:r w:rsidRPr="00FB0D00">
              <w:rPr>
                <w:rFonts w:ascii="Arial" w:hAnsi="Arial" w:cs="Arial"/>
                <w:color w:val="000000"/>
                <w:sz w:val="16"/>
                <w:szCs w:val="16"/>
              </w:rPr>
              <w:t>Chief, Admin. Services</w:t>
            </w:r>
            <w:r w:rsidR="00792FDE">
              <w:rPr>
                <w:rFonts w:ascii="Arial" w:hAnsi="Arial" w:cs="Arial"/>
                <w:color w:val="000000"/>
                <w:sz w:val="16"/>
                <w:szCs w:val="16"/>
              </w:rPr>
              <w:t xml:space="preserve">     </w:t>
            </w:r>
            <w:r w:rsidRPr="00FB0D00">
              <w:rPr>
                <w:rFonts w:ascii="Arial" w:hAnsi="Arial" w:cs="Arial"/>
                <w:color w:val="000000"/>
                <w:sz w:val="16"/>
                <w:szCs w:val="16"/>
              </w:rPr>
              <w:t>Six Members of the Board</w:t>
            </w:r>
          </w:p>
          <w:p w:rsidR="00ED7B0C" w:rsidRPr="00FB0D00" w:rsidRDefault="00ED7B0C" w:rsidP="00FB0D00">
            <w:pPr>
              <w:spacing w:after="0"/>
              <w:rPr>
                <w:rFonts w:ascii="Arial" w:hAnsi="Arial" w:cs="Arial"/>
                <w:color w:val="000000"/>
                <w:sz w:val="16"/>
                <w:szCs w:val="16"/>
              </w:rPr>
            </w:pPr>
          </w:p>
        </w:tc>
        <w:tc>
          <w:tcPr>
            <w:tcW w:w="2430" w:type="dxa"/>
            <w:tcBorders>
              <w:top w:val="single" w:sz="4" w:space="0" w:color="auto"/>
            </w:tcBorders>
          </w:tcPr>
          <w:p w:rsidR="006405E3" w:rsidRPr="00FB0D00" w:rsidRDefault="00AD4A59" w:rsidP="00F00D14">
            <w:pPr>
              <w:spacing w:after="0"/>
              <w:jc w:val="both"/>
              <w:rPr>
                <w:rFonts w:ascii="Arial" w:hAnsi="Arial" w:cs="Arial"/>
                <w:color w:val="000000"/>
                <w:sz w:val="16"/>
                <w:szCs w:val="16"/>
              </w:rPr>
            </w:pPr>
            <w:r w:rsidRPr="00FB0D00">
              <w:rPr>
                <w:rFonts w:ascii="Arial" w:hAnsi="Arial" w:cs="Arial"/>
                <w:color w:val="000000"/>
                <w:sz w:val="16"/>
                <w:szCs w:val="16"/>
              </w:rPr>
              <w:t>Increase of per diem from P5,000 to  P15,000 had no approval from the DBM or OP</w:t>
            </w:r>
          </w:p>
        </w:tc>
        <w:tc>
          <w:tcPr>
            <w:tcW w:w="1260" w:type="dxa"/>
            <w:tcBorders>
              <w:top w:val="single" w:sz="4" w:space="0" w:color="auto"/>
            </w:tcBorders>
          </w:tcPr>
          <w:p w:rsidR="006405E3" w:rsidRPr="00FB0D00" w:rsidRDefault="00AD4A59" w:rsidP="001F29C5">
            <w:pPr>
              <w:spacing w:after="0"/>
              <w:jc w:val="right"/>
              <w:rPr>
                <w:rFonts w:ascii="Arial" w:hAnsi="Arial" w:cs="Arial"/>
                <w:color w:val="000000"/>
                <w:sz w:val="16"/>
                <w:szCs w:val="16"/>
              </w:rPr>
            </w:pPr>
            <w:r w:rsidRPr="00FB0D00">
              <w:rPr>
                <w:rFonts w:ascii="Arial" w:hAnsi="Arial" w:cs="Arial"/>
                <w:color w:val="000000"/>
                <w:sz w:val="16"/>
                <w:szCs w:val="16"/>
              </w:rPr>
              <w:t>240,000</w:t>
            </w:r>
          </w:p>
        </w:tc>
        <w:tc>
          <w:tcPr>
            <w:tcW w:w="1530" w:type="dxa"/>
            <w:tcBorders>
              <w:top w:val="single" w:sz="4" w:space="0" w:color="auto"/>
            </w:tcBorders>
          </w:tcPr>
          <w:p w:rsidR="00ED7B0C" w:rsidRPr="00FB0D00" w:rsidRDefault="00AD4A59" w:rsidP="00FB0D00">
            <w:pPr>
              <w:spacing w:after="0"/>
              <w:ind w:right="-108"/>
              <w:jc w:val="both"/>
              <w:rPr>
                <w:rFonts w:ascii="Arial" w:hAnsi="Arial" w:cs="Arial"/>
                <w:color w:val="000000"/>
                <w:sz w:val="16"/>
                <w:szCs w:val="16"/>
                <w:highlight w:val="yellow"/>
              </w:rPr>
            </w:pPr>
            <w:r w:rsidRPr="00FB0D00">
              <w:rPr>
                <w:rFonts w:ascii="Arial" w:hAnsi="Arial" w:cs="Arial"/>
                <w:color w:val="000000"/>
                <w:sz w:val="16"/>
                <w:szCs w:val="16"/>
              </w:rPr>
              <w:t>With appeal to  the Commission on Audit dated August 5, 2011</w:t>
            </w:r>
          </w:p>
        </w:tc>
      </w:tr>
      <w:tr w:rsidR="006405E3" w:rsidRPr="00320470" w:rsidTr="00FB0D00">
        <w:trPr>
          <w:trHeight w:val="1485"/>
        </w:trPr>
        <w:tc>
          <w:tcPr>
            <w:tcW w:w="1440" w:type="dxa"/>
          </w:tcPr>
          <w:p w:rsidR="00ED7B0C" w:rsidRPr="00FB0D00" w:rsidRDefault="00AD4A59" w:rsidP="00FB0D00">
            <w:pPr>
              <w:pStyle w:val="NoSpacing"/>
              <w:spacing w:line="276" w:lineRule="auto"/>
              <w:ind w:left="-108"/>
              <w:rPr>
                <w:rFonts w:ascii="Arial" w:hAnsi="Arial" w:cs="Arial"/>
                <w:color w:val="000000"/>
                <w:sz w:val="16"/>
                <w:szCs w:val="16"/>
              </w:rPr>
            </w:pPr>
            <w:r w:rsidRPr="00FB0D00">
              <w:rPr>
                <w:rFonts w:ascii="Arial" w:hAnsi="Arial" w:cs="Arial"/>
                <w:color w:val="000000"/>
                <w:sz w:val="16"/>
                <w:szCs w:val="16"/>
              </w:rPr>
              <w:t>10-009(10)/</w:t>
            </w:r>
          </w:p>
          <w:p w:rsidR="00ED7B0C" w:rsidRPr="00FB0D00" w:rsidRDefault="00AD4A59" w:rsidP="00FB0D00">
            <w:pPr>
              <w:pStyle w:val="NoSpacing"/>
              <w:spacing w:line="276" w:lineRule="auto"/>
              <w:ind w:left="-108"/>
              <w:rPr>
                <w:rFonts w:ascii="Arial" w:hAnsi="Arial" w:cs="Arial"/>
                <w:color w:val="000000"/>
                <w:sz w:val="16"/>
                <w:szCs w:val="16"/>
              </w:rPr>
            </w:pPr>
            <w:r w:rsidRPr="00FB0D00">
              <w:rPr>
                <w:rFonts w:ascii="Arial" w:hAnsi="Arial" w:cs="Arial"/>
                <w:color w:val="000000"/>
                <w:sz w:val="16"/>
                <w:szCs w:val="16"/>
              </w:rPr>
              <w:t>11/2/2010</w:t>
            </w:r>
          </w:p>
        </w:tc>
        <w:tc>
          <w:tcPr>
            <w:tcW w:w="2250" w:type="dxa"/>
          </w:tcPr>
          <w:p w:rsidR="00ED7B0C" w:rsidRPr="00FB0D00" w:rsidRDefault="00AD4A59" w:rsidP="00FB0D00">
            <w:pPr>
              <w:pStyle w:val="NoSpacing"/>
              <w:rPr>
                <w:rFonts w:ascii="Arial" w:hAnsi="Arial" w:cs="Arial"/>
                <w:color w:val="000000"/>
                <w:sz w:val="16"/>
                <w:szCs w:val="16"/>
              </w:rPr>
            </w:pPr>
            <w:r w:rsidRPr="00FB0D00">
              <w:rPr>
                <w:rFonts w:ascii="Arial" w:hAnsi="Arial" w:cs="Arial"/>
                <w:color w:val="000000"/>
                <w:sz w:val="16"/>
                <w:szCs w:val="16"/>
              </w:rPr>
              <w:t>Manager, Admin Services &amp; former concurrent OIC-Administrator</w:t>
            </w:r>
          </w:p>
          <w:p w:rsidR="00ED7B0C" w:rsidRDefault="00AD4A59" w:rsidP="00FB0D00">
            <w:pPr>
              <w:pStyle w:val="NoSpacing"/>
              <w:rPr>
                <w:rFonts w:ascii="Arial" w:hAnsi="Arial" w:cs="Arial"/>
                <w:color w:val="000000"/>
                <w:sz w:val="16"/>
                <w:szCs w:val="16"/>
              </w:rPr>
            </w:pPr>
            <w:r w:rsidRPr="00FB0D00">
              <w:rPr>
                <w:rFonts w:ascii="Arial" w:hAnsi="Arial" w:cs="Arial"/>
                <w:color w:val="000000"/>
                <w:sz w:val="16"/>
                <w:szCs w:val="16"/>
              </w:rPr>
              <w:t>Former Finance Manager</w:t>
            </w:r>
          </w:p>
          <w:p w:rsidR="00ED7B0C" w:rsidRPr="00FB0D00" w:rsidRDefault="00AD4A59" w:rsidP="00FB0D00">
            <w:pPr>
              <w:pStyle w:val="NoSpacing"/>
              <w:rPr>
                <w:rFonts w:ascii="Arial" w:hAnsi="Arial" w:cs="Arial"/>
                <w:color w:val="000000"/>
                <w:sz w:val="16"/>
                <w:szCs w:val="16"/>
              </w:rPr>
            </w:pPr>
            <w:r w:rsidRPr="00FB0D00">
              <w:rPr>
                <w:rFonts w:ascii="Arial" w:hAnsi="Arial" w:cs="Arial"/>
                <w:color w:val="000000"/>
                <w:sz w:val="16"/>
                <w:szCs w:val="16"/>
              </w:rPr>
              <w:t>Budget Officer V</w:t>
            </w:r>
          </w:p>
          <w:p w:rsidR="00ED7B0C" w:rsidRPr="00FB0D00" w:rsidRDefault="00AD4A59" w:rsidP="00FB0D00">
            <w:pPr>
              <w:pStyle w:val="NoSpacing"/>
              <w:rPr>
                <w:rFonts w:ascii="Arial" w:hAnsi="Arial" w:cs="Arial"/>
                <w:color w:val="000000"/>
                <w:sz w:val="16"/>
                <w:szCs w:val="16"/>
              </w:rPr>
            </w:pPr>
            <w:r w:rsidRPr="00FB0D00">
              <w:rPr>
                <w:rFonts w:ascii="Arial" w:hAnsi="Arial" w:cs="Arial"/>
                <w:color w:val="000000"/>
                <w:sz w:val="16"/>
                <w:szCs w:val="16"/>
              </w:rPr>
              <w:t>Former Chief Accountant</w:t>
            </w:r>
          </w:p>
          <w:p w:rsidR="00ED7B0C" w:rsidRPr="00FB0D00" w:rsidRDefault="00AD4A59" w:rsidP="00FB0D00">
            <w:pPr>
              <w:pStyle w:val="NoSpacing"/>
              <w:rPr>
                <w:rFonts w:ascii="Arial" w:hAnsi="Arial" w:cs="Arial"/>
                <w:color w:val="000000"/>
                <w:sz w:val="16"/>
                <w:szCs w:val="16"/>
              </w:rPr>
            </w:pPr>
            <w:r w:rsidRPr="00FB0D00">
              <w:rPr>
                <w:rFonts w:ascii="Arial" w:hAnsi="Arial" w:cs="Arial"/>
                <w:color w:val="000000"/>
                <w:sz w:val="16"/>
                <w:szCs w:val="16"/>
              </w:rPr>
              <w:t>Chief, Admin. Services</w:t>
            </w:r>
          </w:p>
          <w:p w:rsidR="00ED7B0C" w:rsidRDefault="00AD4A59" w:rsidP="00FB0D00">
            <w:pPr>
              <w:pStyle w:val="NoSpacing"/>
              <w:rPr>
                <w:rFonts w:ascii="Arial" w:hAnsi="Arial" w:cs="Arial"/>
                <w:color w:val="000000"/>
                <w:sz w:val="16"/>
                <w:szCs w:val="16"/>
              </w:rPr>
            </w:pPr>
            <w:r w:rsidRPr="00FB0D00">
              <w:rPr>
                <w:rFonts w:ascii="Arial" w:hAnsi="Arial" w:cs="Arial"/>
                <w:color w:val="000000"/>
                <w:sz w:val="16"/>
                <w:szCs w:val="16"/>
              </w:rPr>
              <w:t>Payees</w:t>
            </w:r>
          </w:p>
          <w:p w:rsidR="00ED7B0C" w:rsidRPr="00FB0D00" w:rsidRDefault="00ED7B0C" w:rsidP="00FB0D00">
            <w:pPr>
              <w:pStyle w:val="NoSpacing"/>
              <w:rPr>
                <w:rFonts w:ascii="Arial" w:hAnsi="Arial" w:cs="Arial"/>
                <w:color w:val="000000"/>
                <w:sz w:val="16"/>
                <w:szCs w:val="16"/>
              </w:rPr>
            </w:pPr>
          </w:p>
        </w:tc>
        <w:tc>
          <w:tcPr>
            <w:tcW w:w="2430" w:type="dxa"/>
          </w:tcPr>
          <w:p w:rsidR="00ED7B0C" w:rsidRPr="00FB0D00" w:rsidRDefault="00AD4A59" w:rsidP="00FB0D00">
            <w:pPr>
              <w:pStyle w:val="NoSpacing"/>
              <w:spacing w:after="200" w:line="276" w:lineRule="auto"/>
              <w:jc w:val="both"/>
              <w:rPr>
                <w:rFonts w:ascii="Arial" w:hAnsi="Arial" w:cs="Arial"/>
                <w:color w:val="000000"/>
                <w:sz w:val="16"/>
                <w:szCs w:val="16"/>
              </w:rPr>
            </w:pPr>
            <w:r w:rsidRPr="00FB0D00">
              <w:rPr>
                <w:rFonts w:ascii="Arial" w:hAnsi="Arial" w:cs="Arial"/>
                <w:color w:val="000000"/>
                <w:sz w:val="16"/>
                <w:szCs w:val="16"/>
              </w:rPr>
              <w:t>The contract cost on the interior improvements made at COA-NTA office was excessive per Technical Evaluation Report dated August 26, 2010</w:t>
            </w:r>
          </w:p>
        </w:tc>
        <w:tc>
          <w:tcPr>
            <w:tcW w:w="1260" w:type="dxa"/>
          </w:tcPr>
          <w:p w:rsidR="006405E3" w:rsidRPr="00FB0D00" w:rsidRDefault="00AD4A59" w:rsidP="001F29C5">
            <w:pPr>
              <w:pStyle w:val="NoSpacing"/>
              <w:spacing w:after="200" w:line="276" w:lineRule="auto"/>
              <w:jc w:val="right"/>
              <w:rPr>
                <w:rFonts w:ascii="Arial" w:hAnsi="Arial" w:cs="Arial"/>
                <w:color w:val="000000"/>
                <w:sz w:val="16"/>
                <w:szCs w:val="16"/>
              </w:rPr>
            </w:pPr>
            <w:r w:rsidRPr="00FB0D00">
              <w:rPr>
                <w:rFonts w:ascii="Arial" w:hAnsi="Arial" w:cs="Arial"/>
                <w:color w:val="000000"/>
                <w:sz w:val="16"/>
                <w:szCs w:val="16"/>
              </w:rPr>
              <w:t>210,671</w:t>
            </w:r>
          </w:p>
        </w:tc>
        <w:tc>
          <w:tcPr>
            <w:tcW w:w="1530" w:type="dxa"/>
          </w:tcPr>
          <w:p w:rsidR="00ED7B0C" w:rsidRPr="00FB0D00" w:rsidRDefault="00AD4A59" w:rsidP="00FB0D00">
            <w:pPr>
              <w:pStyle w:val="NoSpacing"/>
              <w:spacing w:line="276" w:lineRule="auto"/>
              <w:ind w:right="-108"/>
              <w:jc w:val="both"/>
              <w:rPr>
                <w:rFonts w:ascii="Arial" w:hAnsi="Arial" w:cs="Arial"/>
                <w:color w:val="000000"/>
                <w:sz w:val="16"/>
                <w:szCs w:val="16"/>
              </w:rPr>
            </w:pPr>
            <w:r w:rsidRPr="00FB0D00">
              <w:rPr>
                <w:rFonts w:ascii="Arial" w:hAnsi="Arial" w:cs="Arial"/>
                <w:color w:val="000000"/>
                <w:sz w:val="16"/>
                <w:szCs w:val="16"/>
              </w:rPr>
              <w:t>With appeal to the Commission on Audit dated January 19, 2012</w:t>
            </w:r>
          </w:p>
        </w:tc>
      </w:tr>
      <w:tr w:rsidR="006405E3" w:rsidRPr="00320470" w:rsidTr="00FB0D00">
        <w:trPr>
          <w:trHeight w:val="945"/>
        </w:trPr>
        <w:tc>
          <w:tcPr>
            <w:tcW w:w="1440" w:type="dxa"/>
          </w:tcPr>
          <w:p w:rsidR="00ED7B0C" w:rsidRPr="00FB0D00" w:rsidRDefault="00AD4A59" w:rsidP="00FB0D00">
            <w:pPr>
              <w:pStyle w:val="NoSpacing"/>
              <w:spacing w:line="276" w:lineRule="auto"/>
              <w:ind w:left="-108"/>
              <w:rPr>
                <w:rFonts w:ascii="Arial" w:hAnsi="Arial" w:cs="Arial"/>
                <w:color w:val="000000"/>
                <w:sz w:val="16"/>
                <w:szCs w:val="16"/>
              </w:rPr>
            </w:pPr>
            <w:r w:rsidRPr="00FB0D00">
              <w:rPr>
                <w:rFonts w:ascii="Arial" w:hAnsi="Arial" w:cs="Arial"/>
                <w:color w:val="000000"/>
                <w:sz w:val="16"/>
                <w:szCs w:val="16"/>
              </w:rPr>
              <w:t>12-006- 101/</w:t>
            </w:r>
          </w:p>
          <w:p w:rsidR="00ED7B0C" w:rsidRPr="00FB0D00" w:rsidRDefault="00AD4A59" w:rsidP="00FB0D00">
            <w:pPr>
              <w:pStyle w:val="NoSpacing"/>
              <w:spacing w:line="276" w:lineRule="auto"/>
              <w:ind w:left="-108"/>
              <w:rPr>
                <w:rFonts w:ascii="Arial" w:hAnsi="Arial" w:cs="Arial"/>
                <w:color w:val="000000"/>
                <w:sz w:val="16"/>
                <w:szCs w:val="16"/>
              </w:rPr>
            </w:pPr>
            <w:r w:rsidRPr="00FB0D00">
              <w:rPr>
                <w:rFonts w:ascii="Arial" w:hAnsi="Arial" w:cs="Arial"/>
                <w:color w:val="000000"/>
                <w:sz w:val="16"/>
                <w:szCs w:val="16"/>
              </w:rPr>
              <w:t>12/14/2012</w:t>
            </w:r>
          </w:p>
          <w:p w:rsidR="00ED7B0C" w:rsidRPr="00FB0D00" w:rsidRDefault="00ED7B0C" w:rsidP="00FB0D00">
            <w:pPr>
              <w:pStyle w:val="NoSpacing"/>
              <w:spacing w:line="276" w:lineRule="auto"/>
              <w:ind w:left="-108"/>
              <w:rPr>
                <w:rFonts w:ascii="Arial" w:hAnsi="Arial" w:cs="Arial"/>
                <w:color w:val="000000"/>
                <w:sz w:val="16"/>
                <w:szCs w:val="16"/>
              </w:rPr>
            </w:pPr>
          </w:p>
          <w:p w:rsidR="00ED7B0C" w:rsidRPr="00FB0D00" w:rsidRDefault="00ED7B0C" w:rsidP="00FB0D00">
            <w:pPr>
              <w:pStyle w:val="NoSpacing"/>
              <w:spacing w:line="276" w:lineRule="auto"/>
              <w:ind w:left="-108"/>
              <w:rPr>
                <w:rFonts w:ascii="Arial" w:hAnsi="Arial" w:cs="Arial"/>
                <w:color w:val="000000"/>
                <w:sz w:val="16"/>
                <w:szCs w:val="16"/>
              </w:rPr>
            </w:pPr>
          </w:p>
        </w:tc>
        <w:tc>
          <w:tcPr>
            <w:tcW w:w="2250" w:type="dxa"/>
          </w:tcPr>
          <w:p w:rsidR="006405E3" w:rsidRPr="00FB0D00" w:rsidRDefault="00AD4A59" w:rsidP="00F00D14">
            <w:pPr>
              <w:pStyle w:val="NoSpacing"/>
              <w:spacing w:after="200" w:line="276" w:lineRule="auto"/>
              <w:rPr>
                <w:rFonts w:ascii="Arial" w:hAnsi="Arial" w:cs="Arial"/>
                <w:color w:val="000000"/>
                <w:sz w:val="16"/>
                <w:szCs w:val="16"/>
              </w:rPr>
            </w:pPr>
            <w:r w:rsidRPr="00FB0D00">
              <w:rPr>
                <w:rFonts w:ascii="Arial" w:hAnsi="Arial" w:cs="Arial"/>
                <w:color w:val="000000"/>
                <w:sz w:val="16"/>
                <w:szCs w:val="16"/>
              </w:rPr>
              <w:t>OIC-Administrator, Manager Administrative Department, Chief Accountant, Payee</w:t>
            </w:r>
          </w:p>
        </w:tc>
        <w:tc>
          <w:tcPr>
            <w:tcW w:w="2430" w:type="dxa"/>
          </w:tcPr>
          <w:p w:rsidR="00ED7B0C" w:rsidRPr="00FB0D00" w:rsidRDefault="00AD4A59" w:rsidP="00FB0D00">
            <w:pPr>
              <w:pStyle w:val="NoSpacing"/>
              <w:spacing w:after="240"/>
              <w:jc w:val="both"/>
              <w:rPr>
                <w:rFonts w:ascii="Arial" w:hAnsi="Arial" w:cs="Arial"/>
                <w:color w:val="000000"/>
                <w:sz w:val="16"/>
                <w:szCs w:val="16"/>
              </w:rPr>
            </w:pPr>
            <w:r w:rsidRPr="00FB0D00">
              <w:rPr>
                <w:rFonts w:ascii="Arial" w:hAnsi="Arial" w:cs="Arial"/>
                <w:color w:val="000000"/>
                <w:sz w:val="16"/>
                <w:szCs w:val="16"/>
              </w:rPr>
              <w:t>Additional T-shirts given during the NTA 25</w:t>
            </w:r>
            <w:r w:rsidRPr="00FB0D00">
              <w:rPr>
                <w:rFonts w:ascii="Arial" w:hAnsi="Arial" w:cs="Arial"/>
                <w:color w:val="000000"/>
                <w:sz w:val="16"/>
                <w:szCs w:val="16"/>
                <w:vertAlign w:val="superscript"/>
              </w:rPr>
              <w:t>th</w:t>
            </w:r>
            <w:r w:rsidRPr="00FB0D00">
              <w:rPr>
                <w:rFonts w:ascii="Arial" w:hAnsi="Arial" w:cs="Arial"/>
                <w:color w:val="000000"/>
                <w:sz w:val="16"/>
                <w:szCs w:val="16"/>
              </w:rPr>
              <w:t xml:space="preserve"> Anniversary celebration were considered excessive pursuant to COA Cir</w:t>
            </w:r>
            <w:r w:rsidR="00493BA2">
              <w:rPr>
                <w:rFonts w:ascii="Arial" w:hAnsi="Arial" w:cs="Arial"/>
                <w:color w:val="000000"/>
                <w:sz w:val="16"/>
                <w:szCs w:val="16"/>
              </w:rPr>
              <w:t>cular</w:t>
            </w:r>
            <w:r w:rsidRPr="00FB0D00">
              <w:rPr>
                <w:rFonts w:ascii="Arial" w:hAnsi="Arial" w:cs="Arial"/>
                <w:color w:val="000000"/>
                <w:sz w:val="16"/>
                <w:szCs w:val="16"/>
              </w:rPr>
              <w:t xml:space="preserve"> No. 85-55A </w:t>
            </w:r>
          </w:p>
        </w:tc>
        <w:tc>
          <w:tcPr>
            <w:tcW w:w="1260" w:type="dxa"/>
          </w:tcPr>
          <w:p w:rsidR="006405E3" w:rsidRPr="00FB0D00" w:rsidRDefault="00AD4A59" w:rsidP="001F29C5">
            <w:pPr>
              <w:pStyle w:val="NoSpacing"/>
              <w:spacing w:after="200" w:line="276" w:lineRule="auto"/>
              <w:jc w:val="right"/>
              <w:rPr>
                <w:rFonts w:ascii="Arial" w:hAnsi="Arial" w:cs="Arial"/>
                <w:color w:val="000000"/>
                <w:sz w:val="16"/>
                <w:szCs w:val="16"/>
              </w:rPr>
            </w:pPr>
            <w:r w:rsidRPr="00FB0D00">
              <w:rPr>
                <w:rFonts w:ascii="Arial" w:hAnsi="Arial" w:cs="Arial"/>
                <w:color w:val="000000"/>
                <w:sz w:val="16"/>
                <w:szCs w:val="16"/>
              </w:rPr>
              <w:t>129,200</w:t>
            </w:r>
          </w:p>
        </w:tc>
        <w:tc>
          <w:tcPr>
            <w:tcW w:w="1530" w:type="dxa"/>
          </w:tcPr>
          <w:p w:rsidR="00ED7B0C" w:rsidRPr="00FB0D00" w:rsidRDefault="00AD4A59" w:rsidP="00FB0D00">
            <w:pPr>
              <w:pStyle w:val="NoSpacing"/>
              <w:spacing w:line="276" w:lineRule="auto"/>
              <w:ind w:right="-108"/>
              <w:jc w:val="both"/>
              <w:rPr>
                <w:rFonts w:ascii="Arial" w:hAnsi="Arial" w:cs="Arial"/>
                <w:color w:val="000000"/>
                <w:sz w:val="16"/>
                <w:szCs w:val="16"/>
              </w:rPr>
            </w:pPr>
            <w:r w:rsidRPr="00FB0D00">
              <w:rPr>
                <w:rFonts w:ascii="Arial" w:hAnsi="Arial" w:cs="Arial"/>
                <w:color w:val="000000"/>
                <w:sz w:val="16"/>
                <w:szCs w:val="16"/>
              </w:rPr>
              <w:t>With appeal to the Commission on Audit dated July 8, 2013</w:t>
            </w:r>
          </w:p>
        </w:tc>
      </w:tr>
      <w:tr w:rsidR="006405E3" w:rsidRPr="00320470" w:rsidTr="00FB0D00">
        <w:trPr>
          <w:trHeight w:val="1044"/>
        </w:trPr>
        <w:tc>
          <w:tcPr>
            <w:tcW w:w="1440" w:type="dxa"/>
          </w:tcPr>
          <w:p w:rsidR="00ED7B0C" w:rsidRPr="00FB0D00" w:rsidRDefault="00AD4A59" w:rsidP="00FB0D00">
            <w:pPr>
              <w:pStyle w:val="NoSpacing"/>
              <w:spacing w:line="276" w:lineRule="auto"/>
              <w:ind w:left="-108"/>
              <w:rPr>
                <w:rFonts w:ascii="Arial" w:hAnsi="Arial" w:cs="Arial"/>
                <w:color w:val="000000"/>
                <w:sz w:val="16"/>
                <w:szCs w:val="16"/>
              </w:rPr>
            </w:pPr>
            <w:r w:rsidRPr="00FB0D00">
              <w:rPr>
                <w:rFonts w:ascii="Arial" w:hAnsi="Arial" w:cs="Arial"/>
                <w:color w:val="000000"/>
                <w:sz w:val="16"/>
                <w:szCs w:val="16"/>
              </w:rPr>
              <w:t>13-05-101(12)/</w:t>
            </w:r>
          </w:p>
          <w:p w:rsidR="00ED7B0C" w:rsidRPr="00FB0D00" w:rsidRDefault="00AD4A59" w:rsidP="00FB0D00">
            <w:pPr>
              <w:pStyle w:val="NoSpacing"/>
              <w:spacing w:line="276" w:lineRule="auto"/>
              <w:ind w:left="-108"/>
              <w:rPr>
                <w:rFonts w:ascii="Arial" w:hAnsi="Arial" w:cs="Arial"/>
                <w:color w:val="000000"/>
                <w:sz w:val="16"/>
                <w:szCs w:val="16"/>
              </w:rPr>
            </w:pPr>
            <w:r w:rsidRPr="00FB0D00">
              <w:rPr>
                <w:rFonts w:ascii="Arial" w:hAnsi="Arial" w:cs="Arial"/>
                <w:color w:val="000000"/>
                <w:sz w:val="16"/>
                <w:szCs w:val="16"/>
              </w:rPr>
              <w:t>4/25/2013</w:t>
            </w:r>
          </w:p>
          <w:p w:rsidR="00ED7B0C" w:rsidRPr="00FB0D00" w:rsidRDefault="00ED7B0C" w:rsidP="00FB0D00">
            <w:pPr>
              <w:pStyle w:val="NoSpacing"/>
              <w:spacing w:line="276" w:lineRule="auto"/>
              <w:ind w:left="-108"/>
              <w:rPr>
                <w:rFonts w:ascii="Arial" w:hAnsi="Arial" w:cs="Arial"/>
                <w:color w:val="000000"/>
                <w:sz w:val="16"/>
                <w:szCs w:val="16"/>
              </w:rPr>
            </w:pPr>
          </w:p>
          <w:p w:rsidR="00ED7B0C" w:rsidRPr="00FB0D00" w:rsidRDefault="00ED7B0C" w:rsidP="00FB0D00">
            <w:pPr>
              <w:pStyle w:val="NoSpacing"/>
              <w:spacing w:line="276" w:lineRule="auto"/>
              <w:ind w:left="-108"/>
              <w:rPr>
                <w:rFonts w:ascii="Arial" w:hAnsi="Arial" w:cs="Arial"/>
                <w:color w:val="000000"/>
                <w:sz w:val="16"/>
                <w:szCs w:val="16"/>
              </w:rPr>
            </w:pPr>
          </w:p>
        </w:tc>
        <w:tc>
          <w:tcPr>
            <w:tcW w:w="2250" w:type="dxa"/>
          </w:tcPr>
          <w:p w:rsidR="006405E3" w:rsidRPr="00FB0D00" w:rsidRDefault="00AD4A59" w:rsidP="00F00D14">
            <w:pPr>
              <w:pStyle w:val="NoSpacing"/>
              <w:spacing w:after="200" w:line="276" w:lineRule="auto"/>
              <w:rPr>
                <w:rFonts w:ascii="Arial" w:hAnsi="Arial" w:cs="Arial"/>
                <w:color w:val="000000"/>
                <w:sz w:val="16"/>
                <w:szCs w:val="16"/>
              </w:rPr>
            </w:pPr>
            <w:r w:rsidRPr="00FB0D00">
              <w:rPr>
                <w:rFonts w:ascii="Arial" w:hAnsi="Arial" w:cs="Arial"/>
                <w:color w:val="000000"/>
                <w:sz w:val="16"/>
                <w:szCs w:val="16"/>
              </w:rPr>
              <w:t>OIC-Administrator, Manager Administrative Department, Chief Accountant, Payee</w:t>
            </w:r>
          </w:p>
        </w:tc>
        <w:tc>
          <w:tcPr>
            <w:tcW w:w="2430" w:type="dxa"/>
          </w:tcPr>
          <w:p w:rsidR="00ED7B0C" w:rsidRPr="00FB0D00" w:rsidRDefault="00AD4A59" w:rsidP="00FB0D00">
            <w:pPr>
              <w:pStyle w:val="NoSpacing"/>
              <w:spacing w:after="240" w:line="276" w:lineRule="auto"/>
              <w:jc w:val="both"/>
              <w:rPr>
                <w:rFonts w:ascii="Arial" w:hAnsi="Arial" w:cs="Arial"/>
                <w:color w:val="000000"/>
                <w:sz w:val="16"/>
                <w:szCs w:val="16"/>
              </w:rPr>
            </w:pPr>
            <w:r w:rsidRPr="00FB0D00">
              <w:rPr>
                <w:rFonts w:ascii="Arial" w:hAnsi="Arial" w:cs="Arial"/>
                <w:color w:val="000000"/>
                <w:sz w:val="16"/>
                <w:szCs w:val="16"/>
              </w:rPr>
              <w:t>Payment of Travelling Expenses and Relocation Allowance for reassignment from NTA-CO to NTA-Candon</w:t>
            </w:r>
            <w:r w:rsidR="00225E40" w:rsidRPr="001D0423">
              <w:rPr>
                <w:rFonts w:ascii="Arial" w:hAnsi="Arial" w:cs="Arial"/>
                <w:color w:val="000000"/>
                <w:sz w:val="16"/>
                <w:szCs w:val="16"/>
              </w:rPr>
              <w:t xml:space="preserve"> Branch Office</w:t>
            </w:r>
          </w:p>
        </w:tc>
        <w:tc>
          <w:tcPr>
            <w:tcW w:w="1260" w:type="dxa"/>
          </w:tcPr>
          <w:p w:rsidR="006405E3" w:rsidRPr="00FB0D00" w:rsidRDefault="00AD4A59" w:rsidP="001F29C5">
            <w:pPr>
              <w:pStyle w:val="NoSpacing"/>
              <w:spacing w:after="200" w:line="276" w:lineRule="auto"/>
              <w:jc w:val="right"/>
              <w:rPr>
                <w:rFonts w:ascii="Arial" w:hAnsi="Arial" w:cs="Arial"/>
                <w:color w:val="000000"/>
                <w:sz w:val="16"/>
                <w:szCs w:val="16"/>
              </w:rPr>
            </w:pPr>
            <w:r w:rsidRPr="00FB0D00">
              <w:rPr>
                <w:rFonts w:ascii="Arial" w:hAnsi="Arial" w:cs="Arial"/>
                <w:color w:val="000000"/>
                <w:sz w:val="16"/>
                <w:szCs w:val="16"/>
              </w:rPr>
              <w:t>25,150</w:t>
            </w:r>
          </w:p>
        </w:tc>
        <w:tc>
          <w:tcPr>
            <w:tcW w:w="1530" w:type="dxa"/>
          </w:tcPr>
          <w:p w:rsidR="00ED7B0C" w:rsidRPr="00FB0D00" w:rsidRDefault="00AD4A59" w:rsidP="00FB0D00">
            <w:pPr>
              <w:pStyle w:val="NoSpacing"/>
              <w:spacing w:line="276" w:lineRule="auto"/>
              <w:ind w:right="-108"/>
              <w:jc w:val="both"/>
              <w:rPr>
                <w:rFonts w:ascii="Arial" w:hAnsi="Arial" w:cs="Arial"/>
                <w:color w:val="000000"/>
                <w:sz w:val="16"/>
                <w:szCs w:val="16"/>
              </w:rPr>
            </w:pPr>
            <w:r w:rsidRPr="00FB0D00">
              <w:rPr>
                <w:rFonts w:ascii="Arial" w:hAnsi="Arial" w:cs="Arial"/>
                <w:color w:val="000000"/>
                <w:sz w:val="16"/>
                <w:szCs w:val="16"/>
              </w:rPr>
              <w:t>With appeal to the Commission on Audit dated August 29, 2013</w:t>
            </w:r>
          </w:p>
        </w:tc>
      </w:tr>
      <w:tr w:rsidR="006405E3" w:rsidRPr="00320470" w:rsidTr="00FB0D00">
        <w:trPr>
          <w:trHeight w:val="1512"/>
        </w:trPr>
        <w:tc>
          <w:tcPr>
            <w:tcW w:w="1440" w:type="dxa"/>
          </w:tcPr>
          <w:p w:rsidR="00ED7B0C" w:rsidRPr="00FB0D00" w:rsidRDefault="00AD4A59" w:rsidP="00FB0D00">
            <w:pPr>
              <w:pStyle w:val="NoSpacing"/>
              <w:spacing w:line="276" w:lineRule="auto"/>
              <w:ind w:left="-108"/>
              <w:rPr>
                <w:rFonts w:ascii="Arial" w:hAnsi="Arial" w:cs="Arial"/>
                <w:color w:val="000000"/>
                <w:sz w:val="16"/>
                <w:szCs w:val="16"/>
              </w:rPr>
            </w:pPr>
            <w:r w:rsidRPr="00FB0D00">
              <w:rPr>
                <w:rFonts w:ascii="Arial" w:hAnsi="Arial" w:cs="Arial"/>
                <w:color w:val="000000"/>
                <w:sz w:val="16"/>
                <w:szCs w:val="16"/>
              </w:rPr>
              <w:t>13-007-101(2010-2012)/</w:t>
            </w:r>
          </w:p>
          <w:p w:rsidR="00ED7B0C" w:rsidRPr="00FB0D00" w:rsidRDefault="00AD4A59" w:rsidP="00FB0D00">
            <w:pPr>
              <w:pStyle w:val="NoSpacing"/>
              <w:spacing w:line="276" w:lineRule="auto"/>
              <w:ind w:left="-108"/>
              <w:rPr>
                <w:rFonts w:ascii="Arial" w:hAnsi="Arial" w:cs="Arial"/>
                <w:color w:val="000000"/>
                <w:sz w:val="16"/>
                <w:szCs w:val="16"/>
              </w:rPr>
            </w:pPr>
            <w:r w:rsidRPr="00FB0D00">
              <w:rPr>
                <w:rFonts w:ascii="Arial" w:hAnsi="Arial" w:cs="Arial"/>
                <w:color w:val="000000"/>
                <w:sz w:val="16"/>
                <w:szCs w:val="16"/>
              </w:rPr>
              <w:t>9/30/2013</w:t>
            </w:r>
          </w:p>
          <w:p w:rsidR="00ED7B0C" w:rsidRPr="00FB0D00" w:rsidRDefault="00ED7B0C" w:rsidP="00FB0D00">
            <w:pPr>
              <w:pStyle w:val="NoSpacing"/>
              <w:spacing w:line="276" w:lineRule="auto"/>
              <w:ind w:left="-108"/>
              <w:rPr>
                <w:rFonts w:ascii="Arial" w:hAnsi="Arial" w:cs="Arial"/>
                <w:color w:val="000000"/>
                <w:sz w:val="16"/>
                <w:szCs w:val="16"/>
              </w:rPr>
            </w:pPr>
          </w:p>
        </w:tc>
        <w:tc>
          <w:tcPr>
            <w:tcW w:w="2250" w:type="dxa"/>
          </w:tcPr>
          <w:p w:rsidR="006405E3" w:rsidRPr="00FB0D00" w:rsidRDefault="00AD4A59" w:rsidP="00F00D14">
            <w:pPr>
              <w:pStyle w:val="NoSpacing"/>
              <w:spacing w:after="200" w:line="276" w:lineRule="auto"/>
              <w:rPr>
                <w:rFonts w:ascii="Arial" w:hAnsi="Arial" w:cs="Arial"/>
                <w:color w:val="000000"/>
                <w:sz w:val="16"/>
                <w:szCs w:val="16"/>
              </w:rPr>
            </w:pPr>
            <w:r w:rsidRPr="00FB0D00">
              <w:rPr>
                <w:rFonts w:ascii="Arial" w:hAnsi="Arial" w:cs="Arial"/>
                <w:color w:val="000000"/>
                <w:sz w:val="16"/>
                <w:szCs w:val="16"/>
              </w:rPr>
              <w:t>Deputy Administrators, and NTA-CO Department Managers</w:t>
            </w:r>
          </w:p>
        </w:tc>
        <w:tc>
          <w:tcPr>
            <w:tcW w:w="2430" w:type="dxa"/>
          </w:tcPr>
          <w:p w:rsidR="00ED7B0C" w:rsidRPr="00FB0D00" w:rsidRDefault="00AD4A59" w:rsidP="00FB0D00">
            <w:pPr>
              <w:pStyle w:val="NoSpacing"/>
              <w:spacing w:line="276" w:lineRule="auto"/>
              <w:jc w:val="both"/>
              <w:rPr>
                <w:rFonts w:ascii="Arial" w:hAnsi="Arial" w:cs="Arial"/>
                <w:color w:val="000000"/>
                <w:sz w:val="16"/>
                <w:szCs w:val="16"/>
              </w:rPr>
            </w:pPr>
            <w:r w:rsidRPr="00FB0D00">
              <w:rPr>
                <w:rFonts w:ascii="Arial" w:hAnsi="Arial" w:cs="Arial"/>
                <w:color w:val="000000"/>
                <w:sz w:val="16"/>
                <w:szCs w:val="16"/>
              </w:rPr>
              <w:t>RATA paid to NTA-CO Officials were in excess of the authorized rates provided under Section</w:t>
            </w:r>
            <w:r w:rsidR="00493BA2">
              <w:rPr>
                <w:rFonts w:ascii="Arial" w:hAnsi="Arial" w:cs="Arial"/>
                <w:color w:val="000000"/>
                <w:sz w:val="16"/>
                <w:szCs w:val="16"/>
              </w:rPr>
              <w:t>s</w:t>
            </w:r>
            <w:r w:rsidRPr="00FB0D00">
              <w:rPr>
                <w:rFonts w:ascii="Arial" w:hAnsi="Arial" w:cs="Arial"/>
                <w:color w:val="000000"/>
                <w:sz w:val="16"/>
                <w:szCs w:val="16"/>
              </w:rPr>
              <w:t xml:space="preserve"> 47 (FY 2010), 51 (FY 2011) and 45 (FY 2012) of the General Appropriation</w:t>
            </w:r>
            <w:r w:rsidR="00493BA2">
              <w:rPr>
                <w:rFonts w:ascii="Arial" w:hAnsi="Arial" w:cs="Arial"/>
                <w:color w:val="000000"/>
                <w:sz w:val="16"/>
                <w:szCs w:val="16"/>
              </w:rPr>
              <w:t>s</w:t>
            </w:r>
            <w:r w:rsidRPr="00FB0D00">
              <w:rPr>
                <w:rFonts w:ascii="Arial" w:hAnsi="Arial" w:cs="Arial"/>
                <w:color w:val="000000"/>
                <w:sz w:val="16"/>
                <w:szCs w:val="16"/>
              </w:rPr>
              <w:t xml:space="preserve"> Act</w:t>
            </w:r>
            <w:r w:rsidR="00493BA2">
              <w:rPr>
                <w:rFonts w:ascii="Arial" w:hAnsi="Arial" w:cs="Arial"/>
                <w:color w:val="000000"/>
                <w:sz w:val="16"/>
                <w:szCs w:val="16"/>
              </w:rPr>
              <w:t>s</w:t>
            </w:r>
            <w:r w:rsidRPr="00FB0D00">
              <w:rPr>
                <w:rFonts w:ascii="Arial" w:hAnsi="Arial" w:cs="Arial"/>
                <w:color w:val="000000"/>
                <w:sz w:val="16"/>
                <w:szCs w:val="16"/>
              </w:rPr>
              <w:t xml:space="preserve"> (GAA</w:t>
            </w:r>
            <w:r w:rsidR="00493BA2">
              <w:rPr>
                <w:rFonts w:ascii="Arial" w:hAnsi="Arial" w:cs="Arial"/>
                <w:color w:val="000000"/>
                <w:sz w:val="16"/>
                <w:szCs w:val="16"/>
              </w:rPr>
              <w:t>s</w:t>
            </w:r>
            <w:r w:rsidRPr="00FB0D00">
              <w:rPr>
                <w:rFonts w:ascii="Arial" w:hAnsi="Arial" w:cs="Arial"/>
                <w:color w:val="000000"/>
                <w:sz w:val="16"/>
                <w:szCs w:val="16"/>
              </w:rPr>
              <w:t xml:space="preserve">) for FY 2010, 2011 &amp; 2012 </w:t>
            </w:r>
          </w:p>
        </w:tc>
        <w:tc>
          <w:tcPr>
            <w:tcW w:w="1260" w:type="dxa"/>
          </w:tcPr>
          <w:p w:rsidR="006405E3" w:rsidRPr="00FB0D00" w:rsidRDefault="00AD4A59" w:rsidP="001F29C5">
            <w:pPr>
              <w:pStyle w:val="NoSpacing"/>
              <w:spacing w:after="200" w:line="276" w:lineRule="auto"/>
              <w:jc w:val="right"/>
              <w:rPr>
                <w:rFonts w:ascii="Arial" w:hAnsi="Arial" w:cs="Arial"/>
                <w:color w:val="000000"/>
                <w:sz w:val="16"/>
                <w:szCs w:val="16"/>
              </w:rPr>
            </w:pPr>
            <w:r w:rsidRPr="00FB0D00">
              <w:rPr>
                <w:rFonts w:ascii="Arial" w:hAnsi="Arial" w:cs="Arial"/>
                <w:color w:val="000000"/>
                <w:sz w:val="16"/>
                <w:szCs w:val="16"/>
              </w:rPr>
              <w:t>489,600</w:t>
            </w:r>
          </w:p>
        </w:tc>
        <w:tc>
          <w:tcPr>
            <w:tcW w:w="1530" w:type="dxa"/>
          </w:tcPr>
          <w:p w:rsidR="00ED7B0C" w:rsidRPr="00FB0D00" w:rsidRDefault="00AD4A59" w:rsidP="00FB0D00">
            <w:pPr>
              <w:pStyle w:val="NoSpacing"/>
              <w:spacing w:line="276" w:lineRule="auto"/>
              <w:ind w:right="-108"/>
              <w:jc w:val="both"/>
              <w:rPr>
                <w:rFonts w:ascii="Arial" w:hAnsi="Arial" w:cs="Arial"/>
                <w:color w:val="000000"/>
                <w:sz w:val="16"/>
                <w:szCs w:val="16"/>
              </w:rPr>
            </w:pPr>
            <w:r w:rsidRPr="00FB0D00">
              <w:rPr>
                <w:rFonts w:ascii="Arial" w:hAnsi="Arial" w:cs="Arial"/>
                <w:color w:val="000000"/>
                <w:sz w:val="16"/>
                <w:szCs w:val="16"/>
              </w:rPr>
              <w:t>Answer of the Audit Team Leader to the Appeal dated April 2, 2014 was submitted to the Director</w:t>
            </w:r>
            <w:r w:rsidR="00C75F71">
              <w:rPr>
                <w:rFonts w:ascii="Arial" w:hAnsi="Arial" w:cs="Arial"/>
                <w:color w:val="000000"/>
                <w:sz w:val="16"/>
                <w:szCs w:val="16"/>
              </w:rPr>
              <w:t>,</w:t>
            </w:r>
            <w:r w:rsidRPr="00FB0D00">
              <w:rPr>
                <w:rFonts w:ascii="Arial" w:hAnsi="Arial" w:cs="Arial"/>
                <w:color w:val="000000"/>
                <w:sz w:val="16"/>
                <w:szCs w:val="16"/>
              </w:rPr>
              <w:t xml:space="preserve"> COA CGS - 5 on September 2, 2014</w:t>
            </w:r>
          </w:p>
          <w:p w:rsidR="00ED7B0C" w:rsidRPr="00FB0D00" w:rsidRDefault="00ED7B0C" w:rsidP="00FB0D00">
            <w:pPr>
              <w:pStyle w:val="NoSpacing"/>
              <w:spacing w:line="276" w:lineRule="auto"/>
              <w:ind w:right="-108"/>
              <w:jc w:val="both"/>
              <w:rPr>
                <w:rFonts w:ascii="Arial" w:hAnsi="Arial" w:cs="Arial"/>
                <w:color w:val="000000"/>
                <w:sz w:val="16"/>
                <w:szCs w:val="16"/>
              </w:rPr>
            </w:pPr>
          </w:p>
        </w:tc>
      </w:tr>
      <w:tr w:rsidR="006405E3" w:rsidRPr="00320470" w:rsidTr="00FB0D00">
        <w:trPr>
          <w:trHeight w:val="648"/>
        </w:trPr>
        <w:tc>
          <w:tcPr>
            <w:tcW w:w="1440" w:type="dxa"/>
          </w:tcPr>
          <w:p w:rsidR="00ED7B0C" w:rsidRPr="00FB0D00" w:rsidRDefault="00AD4A59" w:rsidP="00FB0D00">
            <w:pPr>
              <w:pStyle w:val="NoSpacing"/>
              <w:ind w:left="-115"/>
              <w:rPr>
                <w:rFonts w:ascii="Arial" w:hAnsi="Arial" w:cs="Arial"/>
                <w:color w:val="000000"/>
                <w:sz w:val="16"/>
                <w:szCs w:val="16"/>
              </w:rPr>
            </w:pPr>
            <w:r w:rsidRPr="00FB0D00">
              <w:rPr>
                <w:rFonts w:ascii="Arial" w:hAnsi="Arial" w:cs="Arial"/>
                <w:color w:val="000000"/>
                <w:sz w:val="16"/>
                <w:szCs w:val="16"/>
              </w:rPr>
              <w:t>13-008-101(2010-2011)/</w:t>
            </w:r>
          </w:p>
          <w:p w:rsidR="00ED7B0C" w:rsidRPr="00FB0D00" w:rsidRDefault="00AD4A59" w:rsidP="00FB0D00">
            <w:pPr>
              <w:pStyle w:val="NoSpacing"/>
              <w:ind w:left="-115"/>
              <w:rPr>
                <w:rFonts w:ascii="Arial" w:hAnsi="Arial" w:cs="Arial"/>
                <w:color w:val="000000"/>
                <w:sz w:val="16"/>
                <w:szCs w:val="16"/>
              </w:rPr>
            </w:pPr>
            <w:r w:rsidRPr="00FB0D00">
              <w:rPr>
                <w:rFonts w:ascii="Arial" w:hAnsi="Arial" w:cs="Arial"/>
                <w:color w:val="000000"/>
                <w:sz w:val="16"/>
                <w:szCs w:val="16"/>
              </w:rPr>
              <w:t>9/30/2013</w:t>
            </w:r>
          </w:p>
        </w:tc>
        <w:tc>
          <w:tcPr>
            <w:tcW w:w="2250" w:type="dxa"/>
          </w:tcPr>
          <w:p w:rsidR="00ED7B0C" w:rsidRPr="00FB0D00" w:rsidRDefault="00AD4A59" w:rsidP="00FB0D00">
            <w:pPr>
              <w:pStyle w:val="NoSpacing"/>
              <w:rPr>
                <w:rFonts w:ascii="Arial" w:hAnsi="Arial" w:cs="Arial"/>
                <w:color w:val="000000"/>
                <w:sz w:val="16"/>
                <w:szCs w:val="16"/>
              </w:rPr>
            </w:pPr>
            <w:r w:rsidRPr="00FB0D00">
              <w:rPr>
                <w:rFonts w:ascii="Arial" w:hAnsi="Arial" w:cs="Arial"/>
                <w:color w:val="000000"/>
                <w:sz w:val="16"/>
                <w:szCs w:val="16"/>
              </w:rPr>
              <w:t>NTA-Branch Managers</w:t>
            </w:r>
          </w:p>
        </w:tc>
        <w:tc>
          <w:tcPr>
            <w:tcW w:w="2430" w:type="dxa"/>
          </w:tcPr>
          <w:p w:rsidR="00ED7B0C" w:rsidRPr="00FB0D00" w:rsidRDefault="00585C1E" w:rsidP="00FB0D00">
            <w:pPr>
              <w:pStyle w:val="NoSpacing"/>
              <w:jc w:val="both"/>
              <w:rPr>
                <w:rFonts w:ascii="Arial" w:hAnsi="Arial" w:cs="Arial"/>
                <w:color w:val="000000"/>
                <w:sz w:val="16"/>
                <w:szCs w:val="16"/>
              </w:rPr>
            </w:pPr>
            <w:r w:rsidRPr="00AD4A59">
              <w:rPr>
                <w:rFonts w:ascii="Arial" w:hAnsi="Arial" w:cs="Arial"/>
                <w:color w:val="000000"/>
                <w:sz w:val="16"/>
                <w:szCs w:val="16"/>
              </w:rPr>
              <w:t>RATA paid to</w:t>
            </w:r>
            <w:r>
              <w:rPr>
                <w:rFonts w:ascii="Arial" w:hAnsi="Arial" w:cs="Arial"/>
                <w:color w:val="000000"/>
                <w:sz w:val="16"/>
                <w:szCs w:val="16"/>
              </w:rPr>
              <w:t xml:space="preserve"> NTA-Branch Managers </w:t>
            </w:r>
            <w:r w:rsidRPr="00AD4A59">
              <w:rPr>
                <w:rFonts w:ascii="Arial" w:hAnsi="Arial" w:cs="Arial"/>
                <w:color w:val="000000"/>
                <w:sz w:val="16"/>
                <w:szCs w:val="16"/>
              </w:rPr>
              <w:t>were in excess of the authorized rates provided under Section</w:t>
            </w:r>
            <w:r>
              <w:rPr>
                <w:rFonts w:ascii="Arial" w:hAnsi="Arial" w:cs="Arial"/>
                <w:color w:val="000000"/>
                <w:sz w:val="16"/>
                <w:szCs w:val="16"/>
              </w:rPr>
              <w:t>s</w:t>
            </w:r>
            <w:r w:rsidRPr="00AD4A59">
              <w:rPr>
                <w:rFonts w:ascii="Arial" w:hAnsi="Arial" w:cs="Arial"/>
                <w:color w:val="000000"/>
                <w:sz w:val="16"/>
                <w:szCs w:val="16"/>
              </w:rPr>
              <w:t xml:space="preserve"> 47 (FY 2010), 51 (FY 2011) and 45 (FY 2012) of the General Appropriation</w:t>
            </w:r>
            <w:r>
              <w:rPr>
                <w:rFonts w:ascii="Arial" w:hAnsi="Arial" w:cs="Arial"/>
                <w:color w:val="000000"/>
                <w:sz w:val="16"/>
                <w:szCs w:val="16"/>
              </w:rPr>
              <w:t>s</w:t>
            </w:r>
            <w:r w:rsidRPr="00AD4A59">
              <w:rPr>
                <w:rFonts w:ascii="Arial" w:hAnsi="Arial" w:cs="Arial"/>
                <w:color w:val="000000"/>
                <w:sz w:val="16"/>
                <w:szCs w:val="16"/>
              </w:rPr>
              <w:t xml:space="preserve"> Act</w:t>
            </w:r>
            <w:r>
              <w:rPr>
                <w:rFonts w:ascii="Arial" w:hAnsi="Arial" w:cs="Arial"/>
                <w:color w:val="000000"/>
                <w:sz w:val="16"/>
                <w:szCs w:val="16"/>
              </w:rPr>
              <w:t>s</w:t>
            </w:r>
            <w:r w:rsidRPr="00AD4A59">
              <w:rPr>
                <w:rFonts w:ascii="Arial" w:hAnsi="Arial" w:cs="Arial"/>
                <w:color w:val="000000"/>
                <w:sz w:val="16"/>
                <w:szCs w:val="16"/>
              </w:rPr>
              <w:t xml:space="preserve"> (GAA</w:t>
            </w:r>
            <w:r>
              <w:rPr>
                <w:rFonts w:ascii="Arial" w:hAnsi="Arial" w:cs="Arial"/>
                <w:color w:val="000000"/>
                <w:sz w:val="16"/>
                <w:szCs w:val="16"/>
              </w:rPr>
              <w:t>s</w:t>
            </w:r>
            <w:r w:rsidRPr="00AD4A59">
              <w:rPr>
                <w:rFonts w:ascii="Arial" w:hAnsi="Arial" w:cs="Arial"/>
                <w:color w:val="000000"/>
                <w:sz w:val="16"/>
                <w:szCs w:val="16"/>
              </w:rPr>
              <w:t>) for FY 2010, 2011 &amp; 2012</w:t>
            </w:r>
          </w:p>
        </w:tc>
        <w:tc>
          <w:tcPr>
            <w:tcW w:w="1260" w:type="dxa"/>
          </w:tcPr>
          <w:p w:rsidR="00ED7B0C" w:rsidRPr="00FB0D00" w:rsidRDefault="00AD4A59" w:rsidP="00FB0D00">
            <w:pPr>
              <w:pStyle w:val="NoSpacing"/>
              <w:jc w:val="right"/>
              <w:rPr>
                <w:rFonts w:ascii="Arial" w:hAnsi="Arial" w:cs="Arial"/>
                <w:color w:val="000000"/>
                <w:sz w:val="16"/>
                <w:szCs w:val="16"/>
              </w:rPr>
            </w:pPr>
            <w:r w:rsidRPr="00FB0D00">
              <w:rPr>
                <w:rFonts w:ascii="Arial" w:hAnsi="Arial" w:cs="Arial"/>
                <w:color w:val="000000"/>
                <w:sz w:val="16"/>
                <w:szCs w:val="16"/>
              </w:rPr>
              <w:t>320,000</w:t>
            </w:r>
          </w:p>
          <w:p w:rsidR="006405E3" w:rsidRPr="00FB0D00" w:rsidRDefault="006405E3" w:rsidP="00F00D14">
            <w:pPr>
              <w:pStyle w:val="NoSpacing"/>
              <w:spacing w:before="240" w:after="200" w:line="276" w:lineRule="auto"/>
              <w:jc w:val="right"/>
              <w:rPr>
                <w:rFonts w:ascii="Arial" w:hAnsi="Arial" w:cs="Arial"/>
                <w:b/>
                <w:color w:val="000000"/>
                <w:sz w:val="16"/>
                <w:szCs w:val="16"/>
              </w:rPr>
            </w:pPr>
          </w:p>
        </w:tc>
        <w:tc>
          <w:tcPr>
            <w:tcW w:w="1530" w:type="dxa"/>
          </w:tcPr>
          <w:p w:rsidR="00ED7B0C" w:rsidRPr="00FB0D00" w:rsidRDefault="00AD4A59" w:rsidP="00FB0D00">
            <w:pPr>
              <w:pStyle w:val="NoSpacing"/>
              <w:ind w:right="-115"/>
              <w:jc w:val="both"/>
              <w:rPr>
                <w:rFonts w:ascii="Arial" w:hAnsi="Arial" w:cs="Arial"/>
                <w:color w:val="000000"/>
                <w:sz w:val="16"/>
                <w:szCs w:val="16"/>
              </w:rPr>
            </w:pPr>
            <w:r w:rsidRPr="00FB0D00">
              <w:rPr>
                <w:rFonts w:ascii="Arial" w:hAnsi="Arial" w:cs="Arial"/>
                <w:color w:val="000000"/>
                <w:sz w:val="16"/>
                <w:szCs w:val="16"/>
              </w:rPr>
              <w:t xml:space="preserve">Answer of the Audit Team Leader to  the </w:t>
            </w:r>
            <w:r w:rsidR="00C1791D">
              <w:rPr>
                <w:rFonts w:ascii="Arial" w:hAnsi="Arial" w:cs="Arial"/>
                <w:color w:val="000000"/>
                <w:sz w:val="16"/>
                <w:szCs w:val="16"/>
              </w:rPr>
              <w:t>A</w:t>
            </w:r>
            <w:r w:rsidRPr="00FB0D00">
              <w:rPr>
                <w:rFonts w:ascii="Arial" w:hAnsi="Arial" w:cs="Arial"/>
                <w:color w:val="000000"/>
                <w:sz w:val="16"/>
                <w:szCs w:val="16"/>
              </w:rPr>
              <w:t>ppeal dated May 23, 2014 was submitted to the Director, CGS Cluster</w:t>
            </w:r>
            <w:r w:rsidR="00C75F71">
              <w:rPr>
                <w:rFonts w:ascii="Arial" w:hAnsi="Arial" w:cs="Arial"/>
                <w:color w:val="000000"/>
                <w:sz w:val="16"/>
                <w:szCs w:val="16"/>
              </w:rPr>
              <w:t xml:space="preserve"> -</w:t>
            </w:r>
            <w:r w:rsidRPr="00FB0D00">
              <w:rPr>
                <w:rFonts w:ascii="Arial" w:hAnsi="Arial" w:cs="Arial"/>
                <w:color w:val="000000"/>
                <w:sz w:val="16"/>
                <w:szCs w:val="16"/>
              </w:rPr>
              <w:t xml:space="preserve"> 5 on September 2, 2014</w:t>
            </w:r>
          </w:p>
        </w:tc>
      </w:tr>
      <w:tr w:rsidR="006405E3" w:rsidRPr="00320470" w:rsidTr="00FB0D00">
        <w:trPr>
          <w:trHeight w:val="180"/>
        </w:trPr>
        <w:tc>
          <w:tcPr>
            <w:tcW w:w="3690" w:type="dxa"/>
            <w:gridSpan w:val="2"/>
          </w:tcPr>
          <w:p w:rsidR="00ED7B0C" w:rsidRPr="00FB0D00" w:rsidRDefault="00ED7B0C" w:rsidP="00FB0D00">
            <w:pPr>
              <w:spacing w:after="0" w:line="240" w:lineRule="auto"/>
              <w:ind w:left="-108"/>
              <w:rPr>
                <w:rFonts w:ascii="Arial" w:hAnsi="Arial" w:cs="Arial"/>
                <w:b/>
                <w:i/>
                <w:color w:val="000000"/>
                <w:sz w:val="16"/>
                <w:szCs w:val="16"/>
              </w:rPr>
            </w:pPr>
          </w:p>
          <w:p w:rsidR="00ED7B0C" w:rsidRPr="00FB0D00" w:rsidRDefault="00AD4A59" w:rsidP="00FB0D00">
            <w:pPr>
              <w:spacing w:after="0" w:line="240" w:lineRule="auto"/>
              <w:ind w:left="-108"/>
              <w:rPr>
                <w:rFonts w:ascii="Arial" w:hAnsi="Arial" w:cs="Arial"/>
                <w:b/>
                <w:i/>
                <w:color w:val="000000"/>
                <w:sz w:val="16"/>
                <w:szCs w:val="16"/>
              </w:rPr>
            </w:pPr>
            <w:r w:rsidRPr="00FB0D00">
              <w:rPr>
                <w:rFonts w:ascii="Arial" w:hAnsi="Arial" w:cs="Arial"/>
                <w:b/>
                <w:i/>
                <w:color w:val="000000"/>
                <w:sz w:val="16"/>
                <w:szCs w:val="16"/>
              </w:rPr>
              <w:t>Branch Offices</w:t>
            </w:r>
          </w:p>
          <w:p w:rsidR="00ED7B0C" w:rsidRPr="00FB0D00" w:rsidRDefault="00ED7B0C" w:rsidP="00FB0D00">
            <w:pPr>
              <w:spacing w:after="0" w:line="240" w:lineRule="auto"/>
              <w:ind w:left="-108"/>
              <w:rPr>
                <w:rFonts w:ascii="Arial" w:hAnsi="Arial" w:cs="Arial"/>
                <w:color w:val="000000"/>
                <w:sz w:val="16"/>
                <w:szCs w:val="16"/>
              </w:rPr>
            </w:pPr>
          </w:p>
        </w:tc>
        <w:tc>
          <w:tcPr>
            <w:tcW w:w="2430" w:type="dxa"/>
          </w:tcPr>
          <w:p w:rsidR="00ED7B0C" w:rsidRPr="00FB0D00" w:rsidRDefault="00ED7B0C" w:rsidP="00FB0D00">
            <w:pPr>
              <w:spacing w:after="0" w:line="240" w:lineRule="auto"/>
              <w:rPr>
                <w:rFonts w:ascii="Arial" w:hAnsi="Arial" w:cs="Arial"/>
                <w:color w:val="000000"/>
                <w:sz w:val="16"/>
                <w:szCs w:val="16"/>
              </w:rPr>
            </w:pPr>
          </w:p>
        </w:tc>
        <w:tc>
          <w:tcPr>
            <w:tcW w:w="1260" w:type="dxa"/>
          </w:tcPr>
          <w:p w:rsidR="00ED7B0C" w:rsidRPr="00FB0D00" w:rsidRDefault="00ED7B0C" w:rsidP="00FB0D00">
            <w:pPr>
              <w:spacing w:after="0"/>
              <w:jc w:val="right"/>
              <w:rPr>
                <w:rFonts w:ascii="Arial" w:hAnsi="Arial" w:cs="Arial"/>
                <w:color w:val="000000"/>
                <w:sz w:val="16"/>
                <w:szCs w:val="16"/>
              </w:rPr>
            </w:pPr>
          </w:p>
        </w:tc>
        <w:tc>
          <w:tcPr>
            <w:tcW w:w="1530" w:type="dxa"/>
          </w:tcPr>
          <w:p w:rsidR="00ED7B0C" w:rsidRPr="00FB0D00" w:rsidRDefault="00ED7B0C" w:rsidP="00FB0D00">
            <w:pPr>
              <w:spacing w:after="120"/>
              <w:rPr>
                <w:rFonts w:ascii="Arial" w:hAnsi="Arial" w:cs="Arial"/>
                <w:color w:val="000000"/>
                <w:sz w:val="16"/>
                <w:szCs w:val="16"/>
              </w:rPr>
            </w:pPr>
          </w:p>
        </w:tc>
      </w:tr>
      <w:tr w:rsidR="006405E3" w:rsidRPr="00320470" w:rsidTr="00FB0D00">
        <w:trPr>
          <w:trHeight w:val="369"/>
        </w:trPr>
        <w:tc>
          <w:tcPr>
            <w:tcW w:w="1440" w:type="dxa"/>
          </w:tcPr>
          <w:p w:rsidR="00ED7B0C" w:rsidRPr="00FB0D00" w:rsidRDefault="00AD4A59" w:rsidP="00FB0D00">
            <w:pPr>
              <w:spacing w:after="0"/>
              <w:ind w:left="-108"/>
              <w:rPr>
                <w:rFonts w:ascii="Arial" w:hAnsi="Arial" w:cs="Arial"/>
                <w:color w:val="000000"/>
                <w:sz w:val="16"/>
                <w:szCs w:val="16"/>
              </w:rPr>
            </w:pPr>
            <w:r w:rsidRPr="00FB0D00">
              <w:rPr>
                <w:rFonts w:ascii="Arial" w:hAnsi="Arial" w:cs="Arial"/>
                <w:color w:val="000000"/>
                <w:sz w:val="16"/>
                <w:szCs w:val="16"/>
              </w:rPr>
              <w:t>11-001(10)/</w:t>
            </w:r>
          </w:p>
          <w:p w:rsidR="00ED7B0C" w:rsidRPr="00FB0D00" w:rsidRDefault="00AD4A59" w:rsidP="00FB0D00">
            <w:pPr>
              <w:spacing w:after="0"/>
              <w:ind w:left="-108"/>
              <w:rPr>
                <w:rFonts w:ascii="Arial" w:hAnsi="Arial" w:cs="Arial"/>
                <w:color w:val="000000"/>
                <w:sz w:val="16"/>
                <w:szCs w:val="16"/>
              </w:rPr>
            </w:pPr>
            <w:r w:rsidRPr="00FB0D00">
              <w:rPr>
                <w:rFonts w:ascii="Arial" w:hAnsi="Arial" w:cs="Arial"/>
                <w:color w:val="000000"/>
                <w:sz w:val="16"/>
                <w:szCs w:val="16"/>
              </w:rPr>
              <w:t>2/16/2011</w:t>
            </w:r>
          </w:p>
          <w:p w:rsidR="00ED7B0C" w:rsidRPr="00FB0D00" w:rsidRDefault="000861A7" w:rsidP="00FB0D00">
            <w:pPr>
              <w:spacing w:after="0"/>
              <w:ind w:left="-108"/>
              <w:rPr>
                <w:rFonts w:ascii="Arial" w:hAnsi="Arial" w:cs="Arial"/>
                <w:color w:val="000000"/>
                <w:sz w:val="16"/>
                <w:szCs w:val="16"/>
              </w:rPr>
            </w:pPr>
            <w:r>
              <w:rPr>
                <w:rFonts w:ascii="Arial" w:hAnsi="Arial" w:cs="Arial"/>
                <w:noProof/>
                <w:color w:val="000000"/>
                <w:sz w:val="16"/>
                <w:szCs w:val="16"/>
              </w:rPr>
              <mc:AlternateContent>
                <mc:Choice Requires="wps">
                  <w:drawing>
                    <wp:anchor distT="0" distB="0" distL="114300" distR="114300" simplePos="0" relativeHeight="251663360" behindDoc="0" locked="0" layoutInCell="1" allowOverlap="1">
                      <wp:simplePos x="0" y="0"/>
                      <wp:positionH relativeFrom="column">
                        <wp:posOffset>-136525</wp:posOffset>
                      </wp:positionH>
                      <wp:positionV relativeFrom="paragraph">
                        <wp:posOffset>1733550</wp:posOffset>
                      </wp:positionV>
                      <wp:extent cx="5661660" cy="0"/>
                      <wp:effectExtent l="6350" t="9525" r="8890" b="9525"/>
                      <wp:wrapNone/>
                      <wp:docPr id="2"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1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10.75pt;margin-top:136.5pt;width:445.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"/>
                  </w:pict>
                </mc:Fallback>
              </mc:AlternateContent>
            </w:r>
          </w:p>
        </w:tc>
        <w:tc>
          <w:tcPr>
            <w:tcW w:w="2250" w:type="dxa"/>
          </w:tcPr>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Concerned officers and employees of NTA Batac Branch Office</w:t>
            </w:r>
          </w:p>
        </w:tc>
        <w:tc>
          <w:tcPr>
            <w:tcW w:w="2430" w:type="dxa"/>
          </w:tcPr>
          <w:p w:rsidR="006405E3" w:rsidRPr="00FB0D00" w:rsidRDefault="00AD4A59" w:rsidP="00F00D14">
            <w:pPr>
              <w:jc w:val="both"/>
              <w:rPr>
                <w:rFonts w:ascii="Arial" w:hAnsi="Arial" w:cs="Arial"/>
                <w:color w:val="000000"/>
                <w:sz w:val="16"/>
                <w:szCs w:val="16"/>
              </w:rPr>
            </w:pPr>
            <w:r w:rsidRPr="00FB0D00">
              <w:rPr>
                <w:rFonts w:ascii="Arial" w:hAnsi="Arial" w:cs="Arial"/>
                <w:color w:val="000000"/>
                <w:sz w:val="16"/>
                <w:szCs w:val="16"/>
              </w:rPr>
              <w:t>CNA has no  funding source as required per Item 7 of Budget Circular No. 2006-1 dated February 1, 2006</w:t>
            </w:r>
          </w:p>
        </w:tc>
        <w:tc>
          <w:tcPr>
            <w:tcW w:w="1260" w:type="dxa"/>
          </w:tcPr>
          <w:p w:rsidR="006405E3" w:rsidRPr="00FB0D00" w:rsidRDefault="00AD4A59" w:rsidP="001F29C5">
            <w:pPr>
              <w:jc w:val="right"/>
              <w:rPr>
                <w:rFonts w:ascii="Arial" w:hAnsi="Arial" w:cs="Arial"/>
                <w:color w:val="000000"/>
                <w:sz w:val="16"/>
                <w:szCs w:val="16"/>
              </w:rPr>
            </w:pPr>
            <w:r w:rsidRPr="00FB0D00">
              <w:rPr>
                <w:rFonts w:ascii="Arial" w:hAnsi="Arial" w:cs="Arial"/>
                <w:color w:val="000000"/>
                <w:sz w:val="16"/>
                <w:szCs w:val="16"/>
              </w:rPr>
              <w:t>2,525,000</w:t>
            </w:r>
          </w:p>
        </w:tc>
        <w:tc>
          <w:tcPr>
            <w:tcW w:w="1530" w:type="dxa"/>
          </w:tcPr>
          <w:p w:rsidR="00ED7B0C" w:rsidRPr="00FB0D00" w:rsidRDefault="00AD4A59">
            <w:pPr>
              <w:jc w:val="both"/>
              <w:rPr>
                <w:rFonts w:ascii="Arial" w:hAnsi="Arial" w:cs="Arial"/>
                <w:color w:val="000000"/>
                <w:sz w:val="16"/>
                <w:szCs w:val="16"/>
              </w:rPr>
            </w:pPr>
            <w:r w:rsidRPr="00FB0D00">
              <w:rPr>
                <w:rFonts w:ascii="Arial" w:hAnsi="Arial" w:cs="Arial"/>
                <w:color w:val="000000"/>
                <w:sz w:val="16"/>
                <w:szCs w:val="16"/>
              </w:rPr>
              <w:t>With request for manner of settlement dated June 30, 2014</w:t>
            </w:r>
            <w:r w:rsidR="00C75F71">
              <w:rPr>
                <w:rFonts w:ascii="Arial" w:hAnsi="Arial" w:cs="Arial"/>
                <w:color w:val="000000"/>
                <w:sz w:val="16"/>
                <w:szCs w:val="16"/>
              </w:rPr>
              <w:t>,</w:t>
            </w:r>
            <w:r w:rsidRPr="00FB0D00">
              <w:rPr>
                <w:rFonts w:ascii="Arial" w:hAnsi="Arial" w:cs="Arial"/>
                <w:color w:val="000000"/>
                <w:sz w:val="16"/>
                <w:szCs w:val="16"/>
              </w:rPr>
              <w:t xml:space="preserve"> which was sent back to the Regional Supervising Auditor on August 8, 2014 for submission of  additional </w:t>
            </w:r>
            <w:r w:rsidR="00493BA2">
              <w:rPr>
                <w:rFonts w:ascii="Arial" w:hAnsi="Arial" w:cs="Arial"/>
                <w:color w:val="000000"/>
                <w:sz w:val="16"/>
                <w:szCs w:val="16"/>
              </w:rPr>
              <w:t>require-</w:t>
            </w:r>
            <w:r w:rsidRPr="00FB0D00">
              <w:rPr>
                <w:rFonts w:ascii="Arial" w:hAnsi="Arial" w:cs="Arial"/>
                <w:color w:val="000000"/>
                <w:sz w:val="16"/>
                <w:szCs w:val="16"/>
              </w:rPr>
              <w:t xml:space="preserve">ments by the Director, </w:t>
            </w:r>
            <w:r w:rsidR="00585C1E">
              <w:rPr>
                <w:rFonts w:ascii="Arial" w:hAnsi="Arial" w:cs="Arial"/>
                <w:color w:val="000000"/>
                <w:sz w:val="16"/>
                <w:szCs w:val="16"/>
              </w:rPr>
              <w:t>C</w:t>
            </w:r>
            <w:r w:rsidRPr="00FB0D00">
              <w:rPr>
                <w:rFonts w:ascii="Arial" w:hAnsi="Arial" w:cs="Arial"/>
                <w:color w:val="000000"/>
                <w:sz w:val="16"/>
                <w:szCs w:val="16"/>
              </w:rPr>
              <w:t xml:space="preserve">GS-5  </w:t>
            </w:r>
          </w:p>
        </w:tc>
      </w:tr>
      <w:tr w:rsidR="006405E3" w:rsidRPr="00320470" w:rsidTr="00FB0D00">
        <w:trPr>
          <w:trHeight w:val="269"/>
        </w:trPr>
        <w:tc>
          <w:tcPr>
            <w:tcW w:w="1440" w:type="dxa"/>
          </w:tcPr>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2010-001/</w:t>
            </w:r>
          </w:p>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9/23/2010</w:t>
            </w:r>
          </w:p>
          <w:p w:rsidR="00ED7B0C" w:rsidRPr="00FB0D00" w:rsidRDefault="00ED7B0C" w:rsidP="00FB0D00">
            <w:pPr>
              <w:ind w:left="-108"/>
              <w:rPr>
                <w:rFonts w:ascii="Arial" w:hAnsi="Arial" w:cs="Arial"/>
                <w:color w:val="000000"/>
                <w:sz w:val="16"/>
                <w:szCs w:val="16"/>
              </w:rPr>
            </w:pPr>
          </w:p>
        </w:tc>
        <w:tc>
          <w:tcPr>
            <w:tcW w:w="2250" w:type="dxa"/>
          </w:tcPr>
          <w:p w:rsidR="006405E3" w:rsidRPr="00FB0D00" w:rsidRDefault="00AD4A59" w:rsidP="00F00D14">
            <w:pPr>
              <w:rPr>
                <w:rFonts w:ascii="Arial" w:hAnsi="Arial" w:cs="Arial"/>
                <w:color w:val="000000"/>
                <w:sz w:val="16"/>
                <w:szCs w:val="16"/>
              </w:rPr>
            </w:pPr>
            <w:r w:rsidRPr="00FB0D00">
              <w:rPr>
                <w:rFonts w:ascii="Arial" w:hAnsi="Arial" w:cs="Arial"/>
                <w:color w:val="000000"/>
                <w:sz w:val="16"/>
                <w:szCs w:val="16"/>
              </w:rPr>
              <w:t>Concerned Officers and Employees of NTA Vigan Branch Office</w:t>
            </w:r>
          </w:p>
        </w:tc>
        <w:tc>
          <w:tcPr>
            <w:tcW w:w="2430" w:type="dxa"/>
          </w:tcPr>
          <w:p w:rsidR="006405E3" w:rsidRPr="00FB0D00" w:rsidRDefault="00AD4A59" w:rsidP="00F00D14">
            <w:pPr>
              <w:jc w:val="center"/>
              <w:rPr>
                <w:rFonts w:ascii="Arial" w:hAnsi="Arial" w:cs="Arial"/>
                <w:color w:val="000000"/>
                <w:sz w:val="16"/>
                <w:szCs w:val="16"/>
              </w:rPr>
            </w:pPr>
            <w:r w:rsidRPr="00FB0D00">
              <w:rPr>
                <w:rFonts w:ascii="Arial" w:hAnsi="Arial" w:cs="Arial"/>
                <w:color w:val="000000"/>
                <w:sz w:val="16"/>
                <w:szCs w:val="16"/>
              </w:rPr>
              <w:t>-do-</w:t>
            </w:r>
          </w:p>
        </w:tc>
        <w:tc>
          <w:tcPr>
            <w:tcW w:w="1260" w:type="dxa"/>
          </w:tcPr>
          <w:p w:rsidR="006405E3" w:rsidRPr="00FB0D00" w:rsidRDefault="00AD4A59" w:rsidP="001F29C5">
            <w:pPr>
              <w:jc w:val="right"/>
              <w:rPr>
                <w:rFonts w:ascii="Arial" w:hAnsi="Arial" w:cs="Arial"/>
                <w:color w:val="000000"/>
                <w:sz w:val="16"/>
                <w:szCs w:val="16"/>
              </w:rPr>
            </w:pPr>
            <w:r w:rsidRPr="00FB0D00">
              <w:rPr>
                <w:rFonts w:ascii="Arial" w:hAnsi="Arial" w:cs="Arial"/>
                <w:color w:val="000000"/>
                <w:sz w:val="16"/>
                <w:szCs w:val="16"/>
              </w:rPr>
              <w:t>1,300,000</w:t>
            </w:r>
          </w:p>
        </w:tc>
        <w:tc>
          <w:tcPr>
            <w:tcW w:w="1530" w:type="dxa"/>
          </w:tcPr>
          <w:p w:rsidR="006405E3" w:rsidRPr="00FB0D00" w:rsidRDefault="00AD4A59" w:rsidP="00DE687E">
            <w:pPr>
              <w:jc w:val="both"/>
              <w:rPr>
                <w:rFonts w:ascii="Arial" w:hAnsi="Arial" w:cs="Arial"/>
                <w:color w:val="000000"/>
                <w:sz w:val="16"/>
                <w:szCs w:val="16"/>
              </w:rPr>
            </w:pPr>
            <w:r w:rsidRPr="00FB0D00">
              <w:rPr>
                <w:rFonts w:ascii="Arial" w:hAnsi="Arial" w:cs="Arial"/>
                <w:color w:val="000000"/>
                <w:sz w:val="16"/>
                <w:szCs w:val="16"/>
              </w:rPr>
              <w:t>Notice of Finality of Decision (NFD) and COA Order of Execution (COE) were already issued but no settlement yet.</w:t>
            </w:r>
          </w:p>
        </w:tc>
      </w:tr>
      <w:tr w:rsidR="006405E3" w:rsidRPr="00320470" w:rsidTr="00FB0D00">
        <w:trPr>
          <w:trHeight w:val="792"/>
        </w:trPr>
        <w:tc>
          <w:tcPr>
            <w:tcW w:w="1440" w:type="dxa"/>
          </w:tcPr>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10-CNA-001(10)/</w:t>
            </w:r>
          </w:p>
          <w:p w:rsidR="00ED7B0C" w:rsidRPr="00FB0D00" w:rsidRDefault="00AD4A59" w:rsidP="00FB0D00">
            <w:pPr>
              <w:ind w:left="-108"/>
              <w:rPr>
                <w:rFonts w:ascii="Arial" w:hAnsi="Arial" w:cs="Arial"/>
                <w:color w:val="000000"/>
                <w:sz w:val="16"/>
                <w:szCs w:val="16"/>
              </w:rPr>
            </w:pPr>
            <w:r w:rsidRPr="00FB0D00">
              <w:rPr>
                <w:rFonts w:ascii="Arial" w:hAnsi="Arial" w:cs="Arial"/>
                <w:color w:val="000000"/>
                <w:sz w:val="16"/>
                <w:szCs w:val="16"/>
              </w:rPr>
              <w:t>10/4/2010</w:t>
            </w:r>
          </w:p>
        </w:tc>
        <w:tc>
          <w:tcPr>
            <w:tcW w:w="2250" w:type="dxa"/>
          </w:tcPr>
          <w:p w:rsidR="006405E3" w:rsidRPr="00FB0D00" w:rsidRDefault="00AD4A59" w:rsidP="00F00D14">
            <w:pPr>
              <w:rPr>
                <w:rFonts w:ascii="Arial" w:hAnsi="Arial" w:cs="Arial"/>
                <w:color w:val="000000"/>
                <w:sz w:val="16"/>
                <w:szCs w:val="16"/>
              </w:rPr>
            </w:pPr>
            <w:r w:rsidRPr="00FB0D00">
              <w:rPr>
                <w:rFonts w:ascii="Arial" w:hAnsi="Arial" w:cs="Arial"/>
                <w:color w:val="000000"/>
                <w:sz w:val="16"/>
                <w:szCs w:val="16"/>
              </w:rPr>
              <w:t>Concerned NTA officials and employees of NTA Candon Branch Office</w:t>
            </w:r>
          </w:p>
        </w:tc>
        <w:tc>
          <w:tcPr>
            <w:tcW w:w="2430" w:type="dxa"/>
          </w:tcPr>
          <w:p w:rsidR="006405E3" w:rsidRPr="00FB0D00" w:rsidRDefault="00AD4A59" w:rsidP="00F00D14">
            <w:pPr>
              <w:jc w:val="center"/>
              <w:rPr>
                <w:rFonts w:ascii="Arial" w:hAnsi="Arial" w:cs="Arial"/>
                <w:color w:val="000000"/>
                <w:sz w:val="16"/>
                <w:szCs w:val="16"/>
              </w:rPr>
            </w:pPr>
            <w:r w:rsidRPr="00FB0D00">
              <w:rPr>
                <w:rFonts w:ascii="Arial" w:hAnsi="Arial" w:cs="Arial"/>
                <w:color w:val="000000"/>
                <w:sz w:val="16"/>
                <w:szCs w:val="16"/>
              </w:rPr>
              <w:t>-do-</w:t>
            </w:r>
          </w:p>
        </w:tc>
        <w:tc>
          <w:tcPr>
            <w:tcW w:w="1260" w:type="dxa"/>
          </w:tcPr>
          <w:p w:rsidR="006405E3" w:rsidRPr="00FB0D00" w:rsidRDefault="00AD4A59" w:rsidP="001F29C5">
            <w:pPr>
              <w:jc w:val="right"/>
              <w:rPr>
                <w:rFonts w:ascii="Arial" w:hAnsi="Arial" w:cs="Arial"/>
                <w:color w:val="000000"/>
                <w:sz w:val="16"/>
                <w:szCs w:val="16"/>
              </w:rPr>
            </w:pPr>
            <w:r w:rsidRPr="00FB0D00">
              <w:rPr>
                <w:rFonts w:ascii="Arial" w:hAnsi="Arial" w:cs="Arial"/>
                <w:color w:val="000000"/>
                <w:sz w:val="16"/>
                <w:szCs w:val="16"/>
              </w:rPr>
              <w:t xml:space="preserve"> 2,350,000</w:t>
            </w:r>
          </w:p>
        </w:tc>
        <w:tc>
          <w:tcPr>
            <w:tcW w:w="1530" w:type="dxa"/>
          </w:tcPr>
          <w:p w:rsidR="00ED7B0C" w:rsidRPr="00FB0D00" w:rsidRDefault="00AD4A59" w:rsidP="00FB0D00">
            <w:pPr>
              <w:spacing w:after="0"/>
              <w:jc w:val="both"/>
              <w:rPr>
                <w:rFonts w:ascii="Arial" w:hAnsi="Arial" w:cs="Arial"/>
                <w:color w:val="000000"/>
                <w:sz w:val="16"/>
                <w:szCs w:val="16"/>
              </w:rPr>
            </w:pPr>
            <w:r w:rsidRPr="00FB0D00">
              <w:rPr>
                <w:rFonts w:ascii="Arial" w:hAnsi="Arial" w:cs="Arial"/>
                <w:color w:val="000000"/>
                <w:sz w:val="16"/>
                <w:szCs w:val="16"/>
              </w:rPr>
              <w:t>NFD and COE were already issued but no settlement yet.</w:t>
            </w:r>
          </w:p>
          <w:p w:rsidR="00ED7B0C" w:rsidRPr="00FB0D00" w:rsidRDefault="00ED7B0C" w:rsidP="00FB0D00">
            <w:pPr>
              <w:spacing w:after="0"/>
              <w:jc w:val="both"/>
              <w:rPr>
                <w:rFonts w:ascii="Arial" w:hAnsi="Arial" w:cs="Arial"/>
                <w:color w:val="000000"/>
                <w:sz w:val="16"/>
                <w:szCs w:val="16"/>
              </w:rPr>
            </w:pPr>
          </w:p>
        </w:tc>
      </w:tr>
      <w:tr w:rsidR="006405E3" w:rsidRPr="00320470" w:rsidTr="00FB0D00">
        <w:trPr>
          <w:trHeight w:val="269"/>
        </w:trPr>
        <w:tc>
          <w:tcPr>
            <w:tcW w:w="1440" w:type="dxa"/>
          </w:tcPr>
          <w:p w:rsidR="00ED7B0C" w:rsidRPr="00FB0D00" w:rsidRDefault="00AD4A59" w:rsidP="00FB0D00">
            <w:pPr>
              <w:ind w:left="-108"/>
              <w:rPr>
                <w:rFonts w:ascii="Arial" w:hAnsi="Arial" w:cs="Arial"/>
                <w:color w:val="000000"/>
                <w:sz w:val="16"/>
                <w:szCs w:val="16"/>
              </w:rPr>
            </w:pPr>
            <w:r w:rsidRPr="00FB0D00">
              <w:rPr>
                <w:rFonts w:ascii="Arial" w:hAnsi="Arial" w:cs="Arial"/>
                <w:color w:val="000000"/>
                <w:sz w:val="16"/>
                <w:szCs w:val="16"/>
              </w:rPr>
              <w:t>2011-001 (101)/ 10/17/2011</w:t>
            </w:r>
          </w:p>
        </w:tc>
        <w:tc>
          <w:tcPr>
            <w:tcW w:w="2250" w:type="dxa"/>
          </w:tcPr>
          <w:p w:rsidR="006405E3" w:rsidRPr="00FB0D00" w:rsidRDefault="00AD4A59" w:rsidP="00DE687E">
            <w:pPr>
              <w:rPr>
                <w:rFonts w:ascii="Arial" w:hAnsi="Arial" w:cs="Arial"/>
                <w:color w:val="000000"/>
                <w:sz w:val="16"/>
                <w:szCs w:val="16"/>
              </w:rPr>
            </w:pPr>
            <w:r w:rsidRPr="00FB0D00">
              <w:rPr>
                <w:rFonts w:ascii="Arial" w:hAnsi="Arial" w:cs="Arial"/>
                <w:color w:val="000000"/>
                <w:sz w:val="16"/>
                <w:szCs w:val="16"/>
              </w:rPr>
              <w:t>Concerned of</w:t>
            </w:r>
            <w:r w:rsidR="00C75F71">
              <w:rPr>
                <w:rFonts w:ascii="Arial" w:hAnsi="Arial" w:cs="Arial"/>
                <w:color w:val="000000"/>
                <w:sz w:val="16"/>
                <w:szCs w:val="16"/>
              </w:rPr>
              <w:t>f</w:t>
            </w:r>
            <w:r w:rsidRPr="00FB0D00">
              <w:rPr>
                <w:rFonts w:ascii="Arial" w:hAnsi="Arial" w:cs="Arial"/>
                <w:color w:val="000000"/>
                <w:sz w:val="16"/>
                <w:szCs w:val="16"/>
              </w:rPr>
              <w:t>icials and employees of NTA La Union Branch Office</w:t>
            </w:r>
          </w:p>
        </w:tc>
        <w:tc>
          <w:tcPr>
            <w:tcW w:w="2430" w:type="dxa"/>
          </w:tcPr>
          <w:p w:rsidR="006405E3" w:rsidRPr="00FB0D00" w:rsidRDefault="00AD4A59" w:rsidP="00F00D14">
            <w:pPr>
              <w:jc w:val="both"/>
              <w:rPr>
                <w:rFonts w:ascii="Arial" w:hAnsi="Arial" w:cs="Arial"/>
                <w:color w:val="000000"/>
                <w:sz w:val="16"/>
                <w:szCs w:val="16"/>
              </w:rPr>
            </w:pPr>
            <w:r w:rsidRPr="00FB0D00">
              <w:rPr>
                <w:rFonts w:ascii="Arial" w:hAnsi="Arial" w:cs="Arial"/>
                <w:color w:val="000000"/>
                <w:sz w:val="16"/>
                <w:szCs w:val="16"/>
              </w:rPr>
              <w:t>CNA has no  funding source as required per Item 7 of Budget Circular No. 2006-1 dated February 1, 2006</w:t>
            </w:r>
          </w:p>
        </w:tc>
        <w:tc>
          <w:tcPr>
            <w:tcW w:w="1260" w:type="dxa"/>
          </w:tcPr>
          <w:p w:rsidR="006405E3" w:rsidRPr="00FB0D00" w:rsidRDefault="00AD4A59" w:rsidP="001F29C5">
            <w:pPr>
              <w:jc w:val="right"/>
              <w:rPr>
                <w:rFonts w:ascii="Arial" w:hAnsi="Arial" w:cs="Arial"/>
                <w:color w:val="000000"/>
                <w:sz w:val="16"/>
                <w:szCs w:val="16"/>
              </w:rPr>
            </w:pPr>
            <w:r w:rsidRPr="00FB0D00">
              <w:rPr>
                <w:rFonts w:ascii="Arial" w:hAnsi="Arial" w:cs="Arial"/>
                <w:color w:val="000000"/>
                <w:sz w:val="16"/>
                <w:szCs w:val="16"/>
              </w:rPr>
              <w:t>1,950,000</w:t>
            </w:r>
          </w:p>
        </w:tc>
        <w:tc>
          <w:tcPr>
            <w:tcW w:w="1530" w:type="dxa"/>
          </w:tcPr>
          <w:p w:rsidR="006405E3" w:rsidRPr="00FB0D00" w:rsidRDefault="00AD4A59" w:rsidP="00DE687E">
            <w:pPr>
              <w:jc w:val="both"/>
              <w:rPr>
                <w:rFonts w:ascii="Arial" w:hAnsi="Arial" w:cs="Arial"/>
                <w:color w:val="000000"/>
                <w:sz w:val="16"/>
                <w:szCs w:val="16"/>
              </w:rPr>
            </w:pPr>
            <w:r w:rsidRPr="00FB0D00">
              <w:rPr>
                <w:rFonts w:ascii="Arial" w:hAnsi="Arial" w:cs="Arial"/>
                <w:color w:val="000000"/>
                <w:sz w:val="16"/>
                <w:szCs w:val="16"/>
              </w:rPr>
              <w:t>With request for manner of settlement dated June 30, 2014.</w:t>
            </w:r>
          </w:p>
        </w:tc>
      </w:tr>
      <w:tr w:rsidR="006405E3" w:rsidRPr="00320470" w:rsidTr="00FB0D00">
        <w:trPr>
          <w:trHeight w:val="269"/>
        </w:trPr>
        <w:tc>
          <w:tcPr>
            <w:tcW w:w="1440" w:type="dxa"/>
          </w:tcPr>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2011-001</w:t>
            </w:r>
            <w:r w:rsidR="00C75F71">
              <w:rPr>
                <w:rFonts w:ascii="Arial" w:hAnsi="Arial" w:cs="Arial"/>
                <w:color w:val="000000"/>
                <w:sz w:val="16"/>
                <w:szCs w:val="16"/>
              </w:rPr>
              <w:t xml:space="preserve"> </w:t>
            </w:r>
            <w:r w:rsidRPr="00FB0D00">
              <w:rPr>
                <w:rFonts w:ascii="Arial" w:hAnsi="Arial" w:cs="Arial"/>
                <w:color w:val="000000"/>
                <w:sz w:val="16"/>
                <w:szCs w:val="16"/>
              </w:rPr>
              <w:t>&amp; 002-2010/</w:t>
            </w:r>
          </w:p>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2/24/2011</w:t>
            </w:r>
            <w:r w:rsidR="00C75F71">
              <w:rPr>
                <w:rFonts w:ascii="Arial" w:hAnsi="Arial" w:cs="Arial"/>
                <w:color w:val="000000"/>
                <w:sz w:val="16"/>
                <w:szCs w:val="16"/>
              </w:rPr>
              <w:t xml:space="preserve"> </w:t>
            </w:r>
            <w:r w:rsidRPr="00FB0D00">
              <w:rPr>
                <w:rFonts w:ascii="Arial" w:hAnsi="Arial" w:cs="Arial"/>
                <w:color w:val="000000"/>
                <w:sz w:val="16"/>
                <w:szCs w:val="16"/>
              </w:rPr>
              <w:t>&amp;</w:t>
            </w:r>
          </w:p>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8/3/2011</w:t>
            </w:r>
          </w:p>
          <w:p w:rsidR="00ED7B0C" w:rsidRPr="00FB0D00" w:rsidRDefault="00ED7B0C" w:rsidP="00FB0D00">
            <w:pPr>
              <w:spacing w:after="0" w:line="240" w:lineRule="auto"/>
              <w:ind w:left="-115"/>
              <w:rPr>
                <w:rFonts w:ascii="Arial" w:hAnsi="Arial" w:cs="Arial"/>
                <w:color w:val="000000"/>
                <w:sz w:val="16"/>
                <w:szCs w:val="16"/>
              </w:rPr>
            </w:pPr>
          </w:p>
        </w:tc>
        <w:tc>
          <w:tcPr>
            <w:tcW w:w="2250" w:type="dxa"/>
          </w:tcPr>
          <w:p w:rsidR="006405E3" w:rsidRPr="00FB0D00" w:rsidRDefault="00AD4A59" w:rsidP="00F00D14">
            <w:pPr>
              <w:rPr>
                <w:rFonts w:ascii="Arial" w:hAnsi="Arial" w:cs="Arial"/>
                <w:color w:val="000000"/>
                <w:sz w:val="16"/>
                <w:szCs w:val="16"/>
              </w:rPr>
            </w:pPr>
            <w:r w:rsidRPr="00FB0D00">
              <w:rPr>
                <w:rFonts w:ascii="Arial" w:hAnsi="Arial" w:cs="Arial"/>
                <w:color w:val="000000"/>
                <w:sz w:val="16"/>
                <w:szCs w:val="16"/>
              </w:rPr>
              <w:t>Concerned officials and employees of NTA Pangasinan Branch Office</w:t>
            </w:r>
          </w:p>
        </w:tc>
        <w:tc>
          <w:tcPr>
            <w:tcW w:w="2430" w:type="dxa"/>
          </w:tcPr>
          <w:p w:rsidR="00ED7B0C" w:rsidRPr="00FB0D00" w:rsidRDefault="00AD4A59" w:rsidP="00FB0D00">
            <w:pPr>
              <w:jc w:val="center"/>
              <w:rPr>
                <w:rFonts w:ascii="Arial" w:hAnsi="Arial" w:cs="Arial"/>
                <w:b/>
                <w:bCs/>
                <w:color w:val="000000"/>
                <w:kern w:val="32"/>
                <w:sz w:val="16"/>
                <w:szCs w:val="16"/>
              </w:rPr>
            </w:pPr>
            <w:r w:rsidRPr="00FB0D00">
              <w:rPr>
                <w:rFonts w:ascii="Arial" w:hAnsi="Arial" w:cs="Arial"/>
                <w:color w:val="000000"/>
                <w:sz w:val="16"/>
                <w:szCs w:val="16"/>
              </w:rPr>
              <w:t>-do-</w:t>
            </w:r>
          </w:p>
        </w:tc>
        <w:tc>
          <w:tcPr>
            <w:tcW w:w="1260" w:type="dxa"/>
          </w:tcPr>
          <w:p w:rsidR="006405E3" w:rsidRPr="00FB0D00" w:rsidRDefault="00AD4A59" w:rsidP="00F00D14">
            <w:pPr>
              <w:jc w:val="right"/>
              <w:rPr>
                <w:rFonts w:ascii="Arial" w:hAnsi="Arial" w:cs="Arial"/>
                <w:color w:val="000000"/>
                <w:sz w:val="16"/>
                <w:szCs w:val="16"/>
              </w:rPr>
            </w:pPr>
            <w:r w:rsidRPr="00FB0D00">
              <w:rPr>
                <w:rFonts w:ascii="Arial" w:hAnsi="Arial" w:cs="Arial"/>
                <w:color w:val="000000"/>
                <w:sz w:val="16"/>
                <w:szCs w:val="16"/>
              </w:rPr>
              <w:t>1,250,000</w:t>
            </w:r>
          </w:p>
        </w:tc>
        <w:tc>
          <w:tcPr>
            <w:tcW w:w="1530" w:type="dxa"/>
          </w:tcPr>
          <w:p w:rsidR="00ED7B0C" w:rsidRPr="00FB0D00" w:rsidRDefault="00AD4A59" w:rsidP="00FB0D00">
            <w:pPr>
              <w:ind w:right="-108"/>
              <w:rPr>
                <w:rFonts w:ascii="Arial" w:hAnsi="Arial" w:cs="Arial"/>
                <w:color w:val="000000"/>
                <w:sz w:val="16"/>
                <w:szCs w:val="16"/>
              </w:rPr>
            </w:pPr>
            <w:r w:rsidRPr="00FB0D00">
              <w:rPr>
                <w:rFonts w:ascii="Arial" w:hAnsi="Arial" w:cs="Arial"/>
                <w:color w:val="000000"/>
                <w:sz w:val="16"/>
                <w:szCs w:val="16"/>
              </w:rPr>
              <w:t>With appeal</w:t>
            </w:r>
          </w:p>
        </w:tc>
      </w:tr>
      <w:tr w:rsidR="006405E3" w:rsidRPr="00320470" w:rsidTr="00FB0D00">
        <w:trPr>
          <w:trHeight w:val="1188"/>
        </w:trPr>
        <w:tc>
          <w:tcPr>
            <w:tcW w:w="1440" w:type="dxa"/>
          </w:tcPr>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11-001-(10)/</w:t>
            </w:r>
          </w:p>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12/27/2013</w:t>
            </w:r>
          </w:p>
          <w:p w:rsidR="00ED7B0C" w:rsidRPr="00FB0D00" w:rsidRDefault="00ED7B0C" w:rsidP="00FB0D00">
            <w:pPr>
              <w:ind w:left="-108"/>
              <w:rPr>
                <w:rFonts w:ascii="Arial" w:hAnsi="Arial" w:cs="Arial"/>
                <w:color w:val="000000"/>
                <w:sz w:val="16"/>
                <w:szCs w:val="16"/>
              </w:rPr>
            </w:pPr>
          </w:p>
        </w:tc>
        <w:tc>
          <w:tcPr>
            <w:tcW w:w="2250" w:type="dxa"/>
            <w:tcBorders>
              <w:left w:val="nil"/>
            </w:tcBorders>
          </w:tcPr>
          <w:p w:rsidR="006405E3" w:rsidRPr="00FB0D00" w:rsidRDefault="00AD4A59" w:rsidP="00F00D14">
            <w:pPr>
              <w:rPr>
                <w:rFonts w:ascii="Arial" w:hAnsi="Arial" w:cs="Arial"/>
                <w:color w:val="000000"/>
                <w:sz w:val="16"/>
                <w:szCs w:val="16"/>
              </w:rPr>
            </w:pPr>
            <w:r w:rsidRPr="00FB0D00">
              <w:rPr>
                <w:rFonts w:ascii="Arial" w:hAnsi="Arial" w:cs="Arial"/>
                <w:color w:val="000000"/>
                <w:sz w:val="16"/>
                <w:szCs w:val="16"/>
              </w:rPr>
              <w:t>Concerned officials and employees of NTA Tuguegarao Branch Office</w:t>
            </w:r>
          </w:p>
        </w:tc>
        <w:tc>
          <w:tcPr>
            <w:tcW w:w="2430" w:type="dxa"/>
            <w:tcBorders>
              <w:left w:val="nil"/>
            </w:tcBorders>
          </w:tcPr>
          <w:p w:rsidR="006405E3" w:rsidRPr="00FB0D00" w:rsidRDefault="00AD4A59" w:rsidP="00F00D14">
            <w:pPr>
              <w:jc w:val="center"/>
              <w:rPr>
                <w:rFonts w:ascii="Arial" w:hAnsi="Arial" w:cs="Arial"/>
                <w:color w:val="000000"/>
                <w:sz w:val="16"/>
                <w:szCs w:val="16"/>
              </w:rPr>
            </w:pPr>
            <w:r w:rsidRPr="00FB0D00">
              <w:rPr>
                <w:rFonts w:ascii="Arial" w:hAnsi="Arial" w:cs="Arial"/>
                <w:color w:val="000000"/>
                <w:sz w:val="16"/>
                <w:szCs w:val="16"/>
              </w:rPr>
              <w:t>-do-</w:t>
            </w:r>
          </w:p>
        </w:tc>
        <w:tc>
          <w:tcPr>
            <w:tcW w:w="1260" w:type="dxa"/>
          </w:tcPr>
          <w:p w:rsidR="006405E3" w:rsidRPr="00FB0D00" w:rsidRDefault="00AD4A59" w:rsidP="001F29C5">
            <w:pPr>
              <w:jc w:val="right"/>
              <w:rPr>
                <w:rFonts w:ascii="Arial" w:hAnsi="Arial" w:cs="Arial"/>
                <w:color w:val="000000"/>
                <w:sz w:val="16"/>
                <w:szCs w:val="16"/>
              </w:rPr>
            </w:pPr>
            <w:r w:rsidRPr="00FB0D00">
              <w:rPr>
                <w:rFonts w:ascii="Arial" w:hAnsi="Arial" w:cs="Arial"/>
                <w:color w:val="000000"/>
                <w:sz w:val="16"/>
                <w:szCs w:val="16"/>
              </w:rPr>
              <w:t xml:space="preserve"> 700,000</w:t>
            </w:r>
          </w:p>
        </w:tc>
        <w:tc>
          <w:tcPr>
            <w:tcW w:w="1530" w:type="dxa"/>
            <w:tcBorders>
              <w:left w:val="nil"/>
            </w:tcBorders>
          </w:tcPr>
          <w:p w:rsidR="00CD1C82" w:rsidRPr="00FB0D00" w:rsidRDefault="00AD4A59">
            <w:pPr>
              <w:jc w:val="both"/>
              <w:rPr>
                <w:rFonts w:ascii="Arial" w:hAnsi="Arial" w:cs="Arial"/>
                <w:color w:val="000000"/>
                <w:sz w:val="16"/>
                <w:szCs w:val="16"/>
              </w:rPr>
            </w:pPr>
            <w:r w:rsidRPr="00FB0D00">
              <w:rPr>
                <w:rFonts w:ascii="Arial" w:hAnsi="Arial" w:cs="Arial"/>
                <w:color w:val="000000"/>
                <w:sz w:val="16"/>
                <w:szCs w:val="16"/>
              </w:rPr>
              <w:t>Appeal was denied by the Regional Director, COA Regional Office No. II</w:t>
            </w:r>
          </w:p>
        </w:tc>
      </w:tr>
      <w:tr w:rsidR="006405E3" w:rsidRPr="00320470" w:rsidTr="00FB0D00">
        <w:trPr>
          <w:trHeight w:val="1611"/>
        </w:trPr>
        <w:tc>
          <w:tcPr>
            <w:tcW w:w="1440" w:type="dxa"/>
          </w:tcPr>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2011-10-01/</w:t>
            </w:r>
          </w:p>
          <w:p w:rsidR="00ED7B0C" w:rsidRPr="00FB0D00" w:rsidRDefault="00AD4A59" w:rsidP="00FB0D00">
            <w:pPr>
              <w:spacing w:after="0"/>
              <w:ind w:left="-108"/>
              <w:rPr>
                <w:rFonts w:ascii="Arial" w:hAnsi="Arial" w:cs="Arial"/>
                <w:color w:val="000000"/>
                <w:sz w:val="16"/>
                <w:szCs w:val="16"/>
              </w:rPr>
            </w:pPr>
            <w:r w:rsidRPr="00FB0D00">
              <w:rPr>
                <w:rFonts w:ascii="Arial" w:hAnsi="Arial" w:cs="Arial"/>
                <w:color w:val="000000"/>
                <w:sz w:val="16"/>
                <w:szCs w:val="16"/>
              </w:rPr>
              <w:t>6/28/2012</w:t>
            </w:r>
          </w:p>
          <w:p w:rsidR="00ED7B0C" w:rsidRPr="00FB0D00" w:rsidRDefault="00ED7B0C" w:rsidP="00FB0D00">
            <w:pPr>
              <w:spacing w:after="0"/>
              <w:ind w:left="-108"/>
              <w:rPr>
                <w:rFonts w:ascii="Arial" w:hAnsi="Arial" w:cs="Arial"/>
                <w:color w:val="000000"/>
                <w:sz w:val="16"/>
                <w:szCs w:val="16"/>
              </w:rPr>
            </w:pPr>
          </w:p>
          <w:p w:rsidR="00ED7B0C" w:rsidRPr="00FB0D00" w:rsidRDefault="00ED7B0C" w:rsidP="00FB0D00">
            <w:pPr>
              <w:spacing w:after="0"/>
              <w:ind w:left="-108"/>
              <w:rPr>
                <w:rFonts w:ascii="Arial" w:hAnsi="Arial" w:cs="Arial"/>
                <w:color w:val="000000"/>
                <w:sz w:val="16"/>
                <w:szCs w:val="16"/>
              </w:rPr>
            </w:pPr>
          </w:p>
          <w:p w:rsidR="00ED7B0C" w:rsidRPr="00FB0D00" w:rsidRDefault="00AD4A59" w:rsidP="00FB0D00">
            <w:pPr>
              <w:spacing w:after="0"/>
              <w:ind w:left="-108"/>
              <w:rPr>
                <w:rFonts w:ascii="Arial" w:hAnsi="Arial" w:cs="Arial"/>
                <w:color w:val="000000"/>
                <w:sz w:val="16"/>
                <w:szCs w:val="16"/>
              </w:rPr>
            </w:pPr>
            <w:r w:rsidRPr="00FB0D00">
              <w:rPr>
                <w:rFonts w:ascii="Arial" w:hAnsi="Arial" w:cs="Arial"/>
                <w:color w:val="000000"/>
                <w:sz w:val="16"/>
                <w:szCs w:val="16"/>
              </w:rPr>
              <w:t>2013-001/</w:t>
            </w:r>
          </w:p>
          <w:p w:rsidR="00ED7B0C" w:rsidRPr="00FB0D00" w:rsidRDefault="00AD4A59" w:rsidP="00FB0D00">
            <w:pPr>
              <w:spacing w:after="0"/>
              <w:ind w:left="-108"/>
              <w:rPr>
                <w:rFonts w:ascii="Arial" w:hAnsi="Arial" w:cs="Arial"/>
                <w:color w:val="000000"/>
                <w:sz w:val="16"/>
                <w:szCs w:val="16"/>
              </w:rPr>
            </w:pPr>
            <w:r w:rsidRPr="00FB0D00">
              <w:rPr>
                <w:rFonts w:ascii="Arial" w:hAnsi="Arial" w:cs="Arial"/>
                <w:color w:val="000000"/>
                <w:sz w:val="16"/>
                <w:szCs w:val="16"/>
              </w:rPr>
              <w:t>10/14/2013</w:t>
            </w:r>
          </w:p>
          <w:p w:rsidR="00ED7B0C" w:rsidRPr="00FB0D00" w:rsidRDefault="00ED7B0C" w:rsidP="00FB0D00">
            <w:pPr>
              <w:ind w:left="-108"/>
              <w:rPr>
                <w:rFonts w:ascii="Arial" w:hAnsi="Arial" w:cs="Arial"/>
                <w:color w:val="000000"/>
                <w:sz w:val="16"/>
                <w:szCs w:val="16"/>
              </w:rPr>
            </w:pPr>
          </w:p>
        </w:tc>
        <w:tc>
          <w:tcPr>
            <w:tcW w:w="2250" w:type="dxa"/>
            <w:tcBorders>
              <w:left w:val="nil"/>
            </w:tcBorders>
          </w:tcPr>
          <w:p w:rsidR="006405E3" w:rsidRPr="00FB0D00" w:rsidRDefault="00AD4A59" w:rsidP="00F00D14">
            <w:pPr>
              <w:rPr>
                <w:rFonts w:ascii="Arial" w:hAnsi="Arial" w:cs="Arial"/>
                <w:color w:val="000000"/>
                <w:sz w:val="16"/>
                <w:szCs w:val="16"/>
              </w:rPr>
            </w:pPr>
            <w:r w:rsidRPr="00FB0D00">
              <w:rPr>
                <w:rFonts w:ascii="Arial" w:hAnsi="Arial" w:cs="Arial"/>
                <w:color w:val="000000"/>
                <w:sz w:val="16"/>
                <w:szCs w:val="16"/>
              </w:rPr>
              <w:t>Concerned officials and employees of NTA Isabela Branch Office</w:t>
            </w:r>
          </w:p>
          <w:p w:rsidR="00ED7B0C" w:rsidRPr="00FB0D00" w:rsidRDefault="00AD4A59" w:rsidP="00FB0D00">
            <w:pPr>
              <w:pStyle w:val="NoSpacing"/>
              <w:rPr>
                <w:rFonts w:ascii="Arial" w:hAnsi="Arial" w:cs="Arial"/>
                <w:color w:val="000000"/>
                <w:sz w:val="16"/>
                <w:szCs w:val="16"/>
              </w:rPr>
            </w:pPr>
            <w:r w:rsidRPr="00FB0D00">
              <w:rPr>
                <w:rFonts w:ascii="Arial" w:hAnsi="Arial" w:cs="Arial"/>
                <w:color w:val="000000"/>
                <w:sz w:val="16"/>
                <w:szCs w:val="16"/>
              </w:rPr>
              <w:t>Concerned officials and employees of NTA Abra</w:t>
            </w:r>
          </w:p>
          <w:p w:rsidR="00ED7B0C" w:rsidRPr="00FB0D00" w:rsidRDefault="00AD4A59" w:rsidP="00FB0D00">
            <w:pPr>
              <w:pStyle w:val="NoSpacing"/>
              <w:rPr>
                <w:rFonts w:ascii="Arial" w:hAnsi="Arial" w:cs="Arial"/>
                <w:color w:val="000000"/>
                <w:sz w:val="16"/>
                <w:szCs w:val="16"/>
              </w:rPr>
            </w:pPr>
            <w:r w:rsidRPr="00FB0D00">
              <w:rPr>
                <w:rFonts w:ascii="Arial" w:hAnsi="Arial" w:cs="Arial"/>
                <w:color w:val="000000"/>
                <w:sz w:val="16"/>
                <w:szCs w:val="16"/>
              </w:rPr>
              <w:t>Branch Office</w:t>
            </w:r>
          </w:p>
        </w:tc>
        <w:tc>
          <w:tcPr>
            <w:tcW w:w="2430" w:type="dxa"/>
            <w:tcBorders>
              <w:left w:val="nil"/>
            </w:tcBorders>
          </w:tcPr>
          <w:p w:rsidR="006405E3" w:rsidRPr="00FB0D00" w:rsidRDefault="00AD4A59">
            <w:pPr>
              <w:jc w:val="center"/>
              <w:rPr>
                <w:rFonts w:ascii="Arial" w:hAnsi="Arial" w:cs="Arial"/>
                <w:color w:val="000000"/>
                <w:sz w:val="16"/>
                <w:szCs w:val="16"/>
              </w:rPr>
            </w:pPr>
            <w:r w:rsidRPr="00FB0D00">
              <w:rPr>
                <w:rFonts w:ascii="Arial" w:hAnsi="Arial" w:cs="Arial"/>
                <w:color w:val="000000"/>
                <w:sz w:val="16"/>
                <w:szCs w:val="16"/>
              </w:rPr>
              <w:t>-do-</w:t>
            </w:r>
          </w:p>
          <w:p w:rsidR="00ED7B0C" w:rsidRPr="00FB0D00" w:rsidRDefault="00ED7B0C" w:rsidP="00FB0D00">
            <w:pPr>
              <w:keepNext/>
              <w:spacing w:before="240"/>
              <w:ind w:left="432"/>
              <w:outlineLvl w:val="0"/>
              <w:rPr>
                <w:rFonts w:ascii="Arial" w:hAnsi="Arial" w:cs="Arial"/>
                <w:color w:val="000000"/>
                <w:sz w:val="16"/>
                <w:szCs w:val="16"/>
              </w:rPr>
            </w:pPr>
          </w:p>
          <w:p w:rsidR="006405E3" w:rsidRPr="00FB0D00" w:rsidRDefault="00AD4A59">
            <w:pPr>
              <w:jc w:val="center"/>
              <w:rPr>
                <w:rFonts w:ascii="Arial" w:hAnsi="Arial" w:cs="Arial"/>
                <w:color w:val="000000"/>
                <w:sz w:val="16"/>
                <w:szCs w:val="16"/>
              </w:rPr>
            </w:pPr>
            <w:r w:rsidRPr="00FB0D00">
              <w:rPr>
                <w:rFonts w:ascii="Arial" w:hAnsi="Arial" w:cs="Arial"/>
                <w:color w:val="000000"/>
                <w:sz w:val="16"/>
                <w:szCs w:val="16"/>
              </w:rPr>
              <w:t>-do-</w:t>
            </w:r>
          </w:p>
        </w:tc>
        <w:tc>
          <w:tcPr>
            <w:tcW w:w="1260" w:type="dxa"/>
          </w:tcPr>
          <w:p w:rsidR="006405E3" w:rsidRPr="00FB0D00" w:rsidRDefault="00AD4A59" w:rsidP="00F00D14">
            <w:pPr>
              <w:jc w:val="right"/>
              <w:rPr>
                <w:rFonts w:ascii="Arial" w:hAnsi="Arial" w:cs="Arial"/>
                <w:color w:val="000000"/>
                <w:sz w:val="16"/>
                <w:szCs w:val="16"/>
              </w:rPr>
            </w:pPr>
            <w:r w:rsidRPr="00FB0D00">
              <w:rPr>
                <w:rFonts w:ascii="Arial" w:hAnsi="Arial" w:cs="Arial"/>
                <w:color w:val="000000"/>
                <w:sz w:val="16"/>
                <w:szCs w:val="16"/>
              </w:rPr>
              <w:t>1,300,000</w:t>
            </w:r>
          </w:p>
          <w:p w:rsidR="00ED7B0C" w:rsidRPr="00FB0D00" w:rsidRDefault="00ED7B0C" w:rsidP="00FB0D00">
            <w:pPr>
              <w:keepNext/>
              <w:spacing w:before="240"/>
              <w:ind w:left="576"/>
              <w:outlineLvl w:val="1"/>
              <w:rPr>
                <w:rFonts w:ascii="Arial" w:hAnsi="Arial" w:cs="Arial"/>
                <w:color w:val="000000"/>
                <w:sz w:val="16"/>
                <w:szCs w:val="16"/>
              </w:rPr>
            </w:pPr>
          </w:p>
          <w:p w:rsidR="006405E3" w:rsidRPr="00FB0D00" w:rsidRDefault="00AD4A59" w:rsidP="00BB4576">
            <w:pPr>
              <w:jc w:val="right"/>
              <w:rPr>
                <w:rFonts w:ascii="Arial" w:hAnsi="Arial" w:cs="Arial"/>
                <w:color w:val="000000"/>
                <w:sz w:val="16"/>
                <w:szCs w:val="16"/>
              </w:rPr>
            </w:pPr>
            <w:r w:rsidRPr="00FB0D00">
              <w:rPr>
                <w:rFonts w:ascii="Arial" w:hAnsi="Arial" w:cs="Arial"/>
                <w:color w:val="000000"/>
                <w:sz w:val="16"/>
                <w:szCs w:val="16"/>
              </w:rPr>
              <w:t>800,000</w:t>
            </w:r>
          </w:p>
        </w:tc>
        <w:tc>
          <w:tcPr>
            <w:tcW w:w="1530" w:type="dxa"/>
            <w:tcBorders>
              <w:left w:val="nil"/>
            </w:tcBorders>
          </w:tcPr>
          <w:p w:rsidR="00ED7B0C" w:rsidRPr="00FB0D00" w:rsidRDefault="00AD4A59" w:rsidP="00FB0D00">
            <w:pPr>
              <w:ind w:left="-108"/>
              <w:jc w:val="center"/>
              <w:rPr>
                <w:rFonts w:ascii="Arial" w:hAnsi="Arial" w:cs="Arial"/>
                <w:color w:val="000000"/>
                <w:sz w:val="16"/>
                <w:szCs w:val="16"/>
              </w:rPr>
            </w:pPr>
            <w:r w:rsidRPr="00FB0D00">
              <w:rPr>
                <w:rFonts w:ascii="Arial" w:hAnsi="Arial" w:cs="Arial"/>
                <w:color w:val="000000"/>
                <w:sz w:val="16"/>
                <w:szCs w:val="16"/>
              </w:rPr>
              <w:t>-do-</w:t>
            </w:r>
          </w:p>
          <w:p w:rsidR="00ED7B0C" w:rsidRPr="00FB0D00" w:rsidRDefault="00ED7B0C" w:rsidP="00FB0D00">
            <w:pPr>
              <w:rPr>
                <w:rFonts w:ascii="Arial" w:hAnsi="Arial" w:cs="Arial"/>
                <w:b/>
                <w:bCs/>
                <w:color w:val="000000"/>
                <w:kern w:val="32"/>
                <w:sz w:val="16"/>
                <w:szCs w:val="16"/>
              </w:rPr>
            </w:pPr>
          </w:p>
          <w:p w:rsidR="00ED7B0C" w:rsidRPr="00FB0D00" w:rsidRDefault="00AD4A59" w:rsidP="00FB0D00">
            <w:pPr>
              <w:ind w:right="-108"/>
              <w:rPr>
                <w:rFonts w:ascii="Arial" w:hAnsi="Arial" w:cs="Arial"/>
                <w:color w:val="000000"/>
                <w:sz w:val="16"/>
                <w:szCs w:val="16"/>
              </w:rPr>
            </w:pPr>
            <w:r w:rsidRPr="00FB0D00">
              <w:rPr>
                <w:rFonts w:ascii="Arial" w:hAnsi="Arial" w:cs="Arial"/>
                <w:color w:val="000000"/>
                <w:sz w:val="16"/>
                <w:szCs w:val="16"/>
              </w:rPr>
              <w:t>With appeal</w:t>
            </w:r>
          </w:p>
        </w:tc>
      </w:tr>
      <w:tr w:rsidR="006405E3" w:rsidRPr="00320470" w:rsidTr="00FB0D00">
        <w:trPr>
          <w:trHeight w:val="1008"/>
        </w:trPr>
        <w:tc>
          <w:tcPr>
            <w:tcW w:w="1440" w:type="dxa"/>
          </w:tcPr>
          <w:p w:rsidR="00ED7B0C" w:rsidRPr="00FB0D00" w:rsidRDefault="00AD4A59" w:rsidP="00FB0D00">
            <w:pPr>
              <w:pStyle w:val="NoSpacing"/>
              <w:ind w:left="-108"/>
              <w:rPr>
                <w:rFonts w:ascii="Arial" w:hAnsi="Arial" w:cs="Arial"/>
                <w:color w:val="000000"/>
                <w:sz w:val="16"/>
                <w:szCs w:val="16"/>
              </w:rPr>
            </w:pPr>
            <w:r w:rsidRPr="00FB0D00">
              <w:rPr>
                <w:rFonts w:ascii="Arial" w:hAnsi="Arial" w:cs="Arial"/>
                <w:color w:val="000000"/>
                <w:sz w:val="16"/>
                <w:szCs w:val="16"/>
              </w:rPr>
              <w:t xml:space="preserve">11-001-(11) </w:t>
            </w:r>
          </w:p>
          <w:p w:rsidR="00ED7B0C" w:rsidRPr="00FB0D00" w:rsidRDefault="00AD4A59" w:rsidP="00FB0D00">
            <w:pPr>
              <w:pStyle w:val="NoSpacing"/>
              <w:ind w:left="-108"/>
              <w:rPr>
                <w:rFonts w:ascii="Arial" w:hAnsi="Arial" w:cs="Arial"/>
                <w:color w:val="000000"/>
                <w:sz w:val="16"/>
                <w:szCs w:val="16"/>
              </w:rPr>
            </w:pPr>
            <w:r w:rsidRPr="00FB0D00">
              <w:rPr>
                <w:rFonts w:ascii="Arial" w:hAnsi="Arial" w:cs="Arial"/>
                <w:color w:val="000000"/>
                <w:sz w:val="16"/>
                <w:szCs w:val="16"/>
              </w:rPr>
              <w:t>&amp; 11-001-(11)</w:t>
            </w:r>
          </w:p>
        </w:tc>
        <w:tc>
          <w:tcPr>
            <w:tcW w:w="2250" w:type="dxa"/>
            <w:tcBorders>
              <w:left w:val="nil"/>
            </w:tcBorders>
          </w:tcPr>
          <w:p w:rsidR="006405E3" w:rsidRPr="00FB0D00" w:rsidRDefault="00AD4A59" w:rsidP="006359C3">
            <w:pPr>
              <w:pStyle w:val="NoSpacing"/>
              <w:rPr>
                <w:rFonts w:ascii="Arial" w:hAnsi="Arial" w:cs="Arial"/>
                <w:color w:val="000000"/>
                <w:sz w:val="16"/>
                <w:szCs w:val="16"/>
              </w:rPr>
            </w:pPr>
            <w:r w:rsidRPr="00FB0D00">
              <w:rPr>
                <w:rFonts w:ascii="Arial" w:hAnsi="Arial" w:cs="Arial"/>
                <w:color w:val="000000"/>
                <w:sz w:val="16"/>
                <w:szCs w:val="16"/>
              </w:rPr>
              <w:t>Former Branch</w:t>
            </w:r>
          </w:p>
          <w:p w:rsidR="006405E3" w:rsidRPr="00FB0D00" w:rsidRDefault="00AD4A59" w:rsidP="006359C3">
            <w:pPr>
              <w:pStyle w:val="NoSpacing"/>
              <w:rPr>
                <w:rFonts w:ascii="Arial" w:hAnsi="Arial" w:cs="Arial"/>
                <w:color w:val="000000"/>
                <w:sz w:val="16"/>
                <w:szCs w:val="16"/>
              </w:rPr>
            </w:pPr>
            <w:r w:rsidRPr="00FB0D00">
              <w:rPr>
                <w:rFonts w:ascii="Arial" w:hAnsi="Arial" w:cs="Arial"/>
                <w:color w:val="000000"/>
                <w:sz w:val="16"/>
                <w:szCs w:val="16"/>
              </w:rPr>
              <w:t>Manager &amp; OIC Branch</w:t>
            </w:r>
          </w:p>
          <w:p w:rsidR="006405E3" w:rsidRPr="00FB0D00" w:rsidRDefault="00AD4A59" w:rsidP="006359C3">
            <w:pPr>
              <w:pStyle w:val="NoSpacing"/>
              <w:rPr>
                <w:rFonts w:ascii="Arial" w:hAnsi="Arial" w:cs="Arial"/>
                <w:color w:val="000000"/>
                <w:sz w:val="16"/>
                <w:szCs w:val="16"/>
              </w:rPr>
            </w:pPr>
            <w:r w:rsidRPr="00FB0D00">
              <w:rPr>
                <w:rFonts w:ascii="Arial" w:hAnsi="Arial" w:cs="Arial"/>
                <w:color w:val="000000"/>
                <w:sz w:val="16"/>
                <w:szCs w:val="16"/>
              </w:rPr>
              <w:t>Manager of NTA Abra</w:t>
            </w:r>
          </w:p>
          <w:p w:rsidR="006405E3" w:rsidRPr="00FB0D00" w:rsidRDefault="00AD4A59" w:rsidP="006359C3">
            <w:pPr>
              <w:rPr>
                <w:rFonts w:ascii="Arial" w:hAnsi="Arial" w:cs="Arial"/>
                <w:color w:val="000000"/>
                <w:sz w:val="16"/>
                <w:szCs w:val="16"/>
              </w:rPr>
            </w:pPr>
            <w:r w:rsidRPr="00FB0D00">
              <w:rPr>
                <w:rFonts w:ascii="Arial" w:hAnsi="Arial" w:cs="Arial"/>
                <w:color w:val="000000"/>
                <w:sz w:val="16"/>
                <w:szCs w:val="16"/>
              </w:rPr>
              <w:t>Branch Office</w:t>
            </w:r>
          </w:p>
        </w:tc>
        <w:tc>
          <w:tcPr>
            <w:tcW w:w="2430" w:type="dxa"/>
            <w:tcBorders>
              <w:left w:val="nil"/>
            </w:tcBorders>
          </w:tcPr>
          <w:p w:rsidR="00ED7B0C" w:rsidRPr="00FB0D00" w:rsidRDefault="00AD4A59" w:rsidP="00FB0D00">
            <w:pPr>
              <w:pStyle w:val="NoSpacing"/>
              <w:jc w:val="both"/>
              <w:rPr>
                <w:rFonts w:ascii="Arial" w:hAnsi="Arial" w:cs="Arial"/>
                <w:color w:val="000000"/>
                <w:sz w:val="16"/>
                <w:szCs w:val="16"/>
              </w:rPr>
            </w:pPr>
            <w:r w:rsidRPr="00FB0D00">
              <w:rPr>
                <w:rFonts w:ascii="Arial" w:hAnsi="Arial" w:cs="Arial"/>
                <w:color w:val="000000"/>
                <w:sz w:val="16"/>
                <w:szCs w:val="16"/>
              </w:rPr>
              <w:t>Payment of RATA in excess of the authorized rates provided under Section 51 of the General Appropriation</w:t>
            </w:r>
            <w:r w:rsidR="00C75F71">
              <w:rPr>
                <w:rFonts w:ascii="Arial" w:hAnsi="Arial" w:cs="Arial"/>
                <w:color w:val="000000"/>
                <w:sz w:val="16"/>
                <w:szCs w:val="16"/>
              </w:rPr>
              <w:t>s</w:t>
            </w:r>
            <w:r w:rsidRPr="00FB0D00">
              <w:rPr>
                <w:rFonts w:ascii="Arial" w:hAnsi="Arial" w:cs="Arial"/>
                <w:color w:val="000000"/>
                <w:sz w:val="16"/>
                <w:szCs w:val="16"/>
              </w:rPr>
              <w:t xml:space="preserve"> Act (GAA) for FY 2011</w:t>
            </w:r>
          </w:p>
        </w:tc>
        <w:tc>
          <w:tcPr>
            <w:tcW w:w="1260" w:type="dxa"/>
          </w:tcPr>
          <w:p w:rsidR="00ED7B0C" w:rsidRPr="00FB0D00" w:rsidRDefault="00AD4A59" w:rsidP="00FB0D00">
            <w:pPr>
              <w:spacing w:after="0" w:line="240" w:lineRule="auto"/>
              <w:jc w:val="right"/>
              <w:rPr>
                <w:rFonts w:ascii="Arial" w:hAnsi="Arial" w:cs="Arial"/>
                <w:color w:val="000000"/>
                <w:sz w:val="16"/>
                <w:szCs w:val="16"/>
              </w:rPr>
            </w:pPr>
            <w:r w:rsidRPr="00FB0D00">
              <w:rPr>
                <w:rFonts w:ascii="Arial" w:hAnsi="Arial" w:cs="Arial"/>
                <w:color w:val="000000"/>
                <w:sz w:val="16"/>
                <w:szCs w:val="16"/>
              </w:rPr>
              <w:t>4,000</w:t>
            </w:r>
          </w:p>
        </w:tc>
        <w:tc>
          <w:tcPr>
            <w:tcW w:w="1530" w:type="dxa"/>
            <w:tcBorders>
              <w:left w:val="nil"/>
            </w:tcBorders>
          </w:tcPr>
          <w:p w:rsidR="00ED7B0C" w:rsidRPr="00FB0D00" w:rsidRDefault="00AD4A59" w:rsidP="00FB0D00">
            <w:pPr>
              <w:ind w:right="-108"/>
              <w:rPr>
                <w:rFonts w:ascii="Arial" w:hAnsi="Arial" w:cs="Arial"/>
                <w:color w:val="000000"/>
                <w:sz w:val="16"/>
                <w:szCs w:val="16"/>
              </w:rPr>
            </w:pPr>
            <w:r w:rsidRPr="00FB0D00">
              <w:rPr>
                <w:rFonts w:ascii="Arial" w:hAnsi="Arial" w:cs="Arial"/>
                <w:color w:val="000000"/>
                <w:sz w:val="16"/>
                <w:szCs w:val="16"/>
              </w:rPr>
              <w:t>With appeal</w:t>
            </w:r>
          </w:p>
        </w:tc>
      </w:tr>
      <w:tr w:rsidR="003B512C" w:rsidRPr="00320470" w:rsidTr="00FB0D00">
        <w:trPr>
          <w:trHeight w:val="2091"/>
        </w:trPr>
        <w:tc>
          <w:tcPr>
            <w:tcW w:w="1440" w:type="dxa"/>
          </w:tcPr>
          <w:p w:rsidR="00ED7B0C" w:rsidRPr="00FB0D00" w:rsidRDefault="00AD4A59" w:rsidP="00FB0D00">
            <w:pPr>
              <w:spacing w:after="0"/>
              <w:ind w:left="-108"/>
              <w:rPr>
                <w:rFonts w:ascii="Arial" w:hAnsi="Arial" w:cs="Arial"/>
                <w:b/>
                <w:color w:val="000000"/>
                <w:sz w:val="16"/>
                <w:szCs w:val="16"/>
                <w:u w:val="single"/>
              </w:rPr>
            </w:pPr>
            <w:r w:rsidRPr="00FB0D00">
              <w:rPr>
                <w:rFonts w:ascii="Arial" w:hAnsi="Arial" w:cs="Arial"/>
                <w:b/>
                <w:color w:val="000000"/>
                <w:sz w:val="16"/>
                <w:szCs w:val="16"/>
                <w:u w:val="single"/>
              </w:rPr>
              <w:t xml:space="preserve">Without Appeal </w:t>
            </w:r>
          </w:p>
          <w:p w:rsidR="00ED7B0C" w:rsidRPr="00FB0D00" w:rsidRDefault="00ED7B0C" w:rsidP="00FB0D00">
            <w:pPr>
              <w:spacing w:after="0"/>
              <w:ind w:left="-108"/>
              <w:rPr>
                <w:rFonts w:ascii="Arial" w:hAnsi="Arial" w:cs="Arial"/>
                <w:b/>
                <w:color w:val="000000"/>
                <w:sz w:val="16"/>
                <w:szCs w:val="16"/>
              </w:rPr>
            </w:pPr>
          </w:p>
          <w:p w:rsidR="00ED7B0C" w:rsidRPr="00FB0D00" w:rsidRDefault="00AD4A59" w:rsidP="00FB0D00">
            <w:pPr>
              <w:pStyle w:val="NoSpacing"/>
              <w:ind w:left="-108"/>
              <w:rPr>
                <w:rFonts w:ascii="Arial" w:hAnsi="Arial" w:cs="Arial"/>
                <w:color w:val="000000"/>
                <w:sz w:val="16"/>
                <w:szCs w:val="16"/>
              </w:rPr>
            </w:pPr>
            <w:r w:rsidRPr="00FB0D00">
              <w:rPr>
                <w:rFonts w:ascii="Arial" w:hAnsi="Arial" w:cs="Arial"/>
                <w:color w:val="000000"/>
                <w:sz w:val="16"/>
                <w:szCs w:val="16"/>
              </w:rPr>
              <w:t>09-004-111B/</w:t>
            </w:r>
          </w:p>
          <w:p w:rsidR="00ED7B0C" w:rsidRPr="00FB0D00" w:rsidRDefault="00AD4A59" w:rsidP="00FB0D00">
            <w:pPr>
              <w:pStyle w:val="NoSpacing"/>
              <w:ind w:left="-108"/>
              <w:rPr>
                <w:rFonts w:ascii="Arial" w:hAnsi="Arial" w:cs="Arial"/>
                <w:color w:val="000000"/>
                <w:sz w:val="16"/>
                <w:szCs w:val="16"/>
              </w:rPr>
            </w:pPr>
            <w:r w:rsidRPr="00FB0D00">
              <w:rPr>
                <w:rFonts w:ascii="Arial" w:hAnsi="Arial" w:cs="Arial"/>
                <w:color w:val="000000"/>
                <w:sz w:val="16"/>
                <w:szCs w:val="16"/>
              </w:rPr>
              <w:t>2/3/2010</w:t>
            </w:r>
          </w:p>
        </w:tc>
        <w:tc>
          <w:tcPr>
            <w:tcW w:w="2250" w:type="dxa"/>
            <w:tcBorders>
              <w:left w:val="nil"/>
            </w:tcBorders>
          </w:tcPr>
          <w:p w:rsidR="00ED7B0C" w:rsidRPr="00FB0D00" w:rsidRDefault="00ED7B0C">
            <w:pPr>
              <w:spacing w:after="0"/>
              <w:rPr>
                <w:rFonts w:ascii="Arial" w:hAnsi="Arial" w:cs="Arial"/>
                <w:color w:val="000000"/>
                <w:sz w:val="16"/>
                <w:szCs w:val="16"/>
              </w:rPr>
            </w:pPr>
          </w:p>
          <w:p w:rsidR="00ED7B0C" w:rsidRPr="00FB0D00" w:rsidRDefault="00ED7B0C">
            <w:pPr>
              <w:spacing w:after="0"/>
              <w:rPr>
                <w:rFonts w:ascii="Arial" w:hAnsi="Arial" w:cs="Arial"/>
                <w:color w:val="000000"/>
                <w:sz w:val="16"/>
                <w:szCs w:val="16"/>
              </w:rPr>
            </w:pPr>
          </w:p>
          <w:p w:rsidR="00ED7B0C" w:rsidRPr="00FB0D00" w:rsidRDefault="00AD4A59">
            <w:pPr>
              <w:spacing w:after="0"/>
              <w:rPr>
                <w:rFonts w:ascii="Arial" w:hAnsi="Arial" w:cs="Arial"/>
                <w:color w:val="000000"/>
                <w:sz w:val="16"/>
                <w:szCs w:val="16"/>
              </w:rPr>
            </w:pPr>
            <w:r w:rsidRPr="00FB0D00">
              <w:rPr>
                <w:rFonts w:ascii="Arial" w:hAnsi="Arial" w:cs="Arial"/>
                <w:color w:val="000000"/>
                <w:sz w:val="16"/>
                <w:szCs w:val="16"/>
              </w:rPr>
              <w:t>Former Administrator</w:t>
            </w:r>
          </w:p>
          <w:p w:rsidR="00ED7B0C" w:rsidRPr="00FB0D00" w:rsidRDefault="00AD4A59">
            <w:pPr>
              <w:spacing w:after="0"/>
              <w:rPr>
                <w:rFonts w:ascii="Arial" w:hAnsi="Arial" w:cs="Arial"/>
                <w:color w:val="000000"/>
                <w:sz w:val="16"/>
                <w:szCs w:val="16"/>
              </w:rPr>
            </w:pPr>
            <w:r w:rsidRPr="00FB0D00">
              <w:rPr>
                <w:rFonts w:ascii="Arial" w:hAnsi="Arial" w:cs="Arial"/>
                <w:color w:val="000000"/>
                <w:sz w:val="16"/>
                <w:szCs w:val="16"/>
              </w:rPr>
              <w:t>OIC-DASS</w:t>
            </w:r>
          </w:p>
          <w:p w:rsidR="00ED7B0C" w:rsidRPr="00FB0D00" w:rsidRDefault="00AD4A59">
            <w:pPr>
              <w:spacing w:after="0"/>
              <w:rPr>
                <w:rFonts w:ascii="Arial" w:hAnsi="Arial" w:cs="Arial"/>
                <w:color w:val="000000"/>
                <w:sz w:val="16"/>
                <w:szCs w:val="16"/>
              </w:rPr>
            </w:pPr>
            <w:r w:rsidRPr="00FB0D00">
              <w:rPr>
                <w:rFonts w:ascii="Arial" w:hAnsi="Arial" w:cs="Arial"/>
                <w:color w:val="000000"/>
                <w:sz w:val="16"/>
                <w:szCs w:val="16"/>
              </w:rPr>
              <w:t>Former Finance Manager</w:t>
            </w:r>
          </w:p>
          <w:p w:rsidR="00ED7B0C" w:rsidRPr="00FB0D00" w:rsidRDefault="00AD4A59">
            <w:pPr>
              <w:spacing w:after="0"/>
              <w:rPr>
                <w:rFonts w:ascii="Arial" w:hAnsi="Arial" w:cs="Arial"/>
                <w:color w:val="000000"/>
                <w:sz w:val="16"/>
                <w:szCs w:val="16"/>
              </w:rPr>
            </w:pPr>
            <w:r w:rsidRPr="00FB0D00">
              <w:rPr>
                <w:rFonts w:ascii="Arial" w:hAnsi="Arial" w:cs="Arial"/>
                <w:color w:val="000000"/>
                <w:sz w:val="16"/>
                <w:szCs w:val="16"/>
              </w:rPr>
              <w:t>Budget Officer V</w:t>
            </w:r>
          </w:p>
          <w:p w:rsidR="00ED7B0C" w:rsidRPr="00FB0D00" w:rsidRDefault="00AD4A59">
            <w:pPr>
              <w:spacing w:after="0"/>
              <w:rPr>
                <w:rFonts w:ascii="Arial" w:hAnsi="Arial" w:cs="Arial"/>
                <w:color w:val="000000"/>
                <w:sz w:val="16"/>
                <w:szCs w:val="16"/>
              </w:rPr>
            </w:pPr>
            <w:r w:rsidRPr="00FB0D00">
              <w:rPr>
                <w:rFonts w:ascii="Arial" w:hAnsi="Arial" w:cs="Arial"/>
                <w:color w:val="000000"/>
                <w:sz w:val="16"/>
                <w:szCs w:val="16"/>
              </w:rPr>
              <w:t>Manager, Internal Audit</w:t>
            </w:r>
          </w:p>
          <w:p w:rsidR="00ED7B0C" w:rsidRPr="00FB0D00" w:rsidRDefault="00AD4A59">
            <w:pPr>
              <w:spacing w:after="0"/>
              <w:rPr>
                <w:rFonts w:ascii="Arial" w:hAnsi="Arial" w:cs="Arial"/>
                <w:color w:val="000000"/>
                <w:sz w:val="16"/>
                <w:szCs w:val="16"/>
              </w:rPr>
            </w:pPr>
            <w:r w:rsidRPr="00FB0D00">
              <w:rPr>
                <w:rFonts w:ascii="Arial" w:hAnsi="Arial" w:cs="Arial"/>
                <w:color w:val="000000"/>
                <w:sz w:val="16"/>
                <w:szCs w:val="16"/>
              </w:rPr>
              <w:t>Three Members of the Board</w:t>
            </w:r>
          </w:p>
          <w:p w:rsidR="00ED7B0C" w:rsidRPr="00FB0D00" w:rsidRDefault="00ED7B0C" w:rsidP="00FB0D00">
            <w:pPr>
              <w:pStyle w:val="NoSpacing"/>
              <w:spacing w:line="276" w:lineRule="auto"/>
              <w:rPr>
                <w:rFonts w:ascii="Arial" w:hAnsi="Arial" w:cs="Arial"/>
                <w:color w:val="000000"/>
                <w:sz w:val="16"/>
                <w:szCs w:val="16"/>
              </w:rPr>
            </w:pPr>
          </w:p>
        </w:tc>
        <w:tc>
          <w:tcPr>
            <w:tcW w:w="2430" w:type="dxa"/>
            <w:tcBorders>
              <w:left w:val="nil"/>
            </w:tcBorders>
          </w:tcPr>
          <w:p w:rsidR="00ED7B0C" w:rsidRPr="00FB0D00" w:rsidRDefault="00ED7B0C">
            <w:pPr>
              <w:spacing w:after="0"/>
              <w:jc w:val="both"/>
              <w:rPr>
                <w:rFonts w:ascii="Arial" w:hAnsi="Arial" w:cs="Arial"/>
                <w:color w:val="000000"/>
                <w:sz w:val="16"/>
                <w:szCs w:val="16"/>
              </w:rPr>
            </w:pPr>
          </w:p>
          <w:p w:rsidR="00ED7B0C" w:rsidRPr="00FB0D00" w:rsidRDefault="00ED7B0C">
            <w:pPr>
              <w:spacing w:after="0"/>
              <w:jc w:val="both"/>
              <w:rPr>
                <w:rFonts w:ascii="Arial" w:hAnsi="Arial" w:cs="Arial"/>
                <w:color w:val="000000"/>
                <w:sz w:val="16"/>
                <w:szCs w:val="16"/>
              </w:rPr>
            </w:pPr>
          </w:p>
          <w:p w:rsidR="00ED7B0C" w:rsidRPr="00FB0D00" w:rsidRDefault="00AD4A59" w:rsidP="00FB0D00">
            <w:pPr>
              <w:pStyle w:val="NoSpacing"/>
              <w:spacing w:line="276" w:lineRule="auto"/>
              <w:jc w:val="both"/>
              <w:rPr>
                <w:rFonts w:ascii="Arial" w:hAnsi="Arial" w:cs="Arial"/>
                <w:color w:val="000000"/>
                <w:sz w:val="16"/>
                <w:szCs w:val="16"/>
              </w:rPr>
            </w:pPr>
            <w:r w:rsidRPr="00FB0D00">
              <w:rPr>
                <w:rFonts w:ascii="Arial" w:hAnsi="Arial" w:cs="Arial"/>
                <w:color w:val="000000"/>
                <w:sz w:val="16"/>
                <w:szCs w:val="16"/>
              </w:rPr>
              <w:t>The functions were not within the powers and functions of</w:t>
            </w:r>
            <w:r w:rsidR="00C75F71">
              <w:rPr>
                <w:rFonts w:ascii="Arial" w:hAnsi="Arial" w:cs="Arial"/>
                <w:color w:val="000000"/>
                <w:sz w:val="16"/>
                <w:szCs w:val="16"/>
              </w:rPr>
              <w:t xml:space="preserve"> the</w:t>
            </w:r>
            <w:r w:rsidRPr="00FB0D00">
              <w:rPr>
                <w:rFonts w:ascii="Arial" w:hAnsi="Arial" w:cs="Arial"/>
                <w:color w:val="000000"/>
                <w:sz w:val="16"/>
                <w:szCs w:val="16"/>
              </w:rPr>
              <w:t xml:space="preserve"> Board as provided in Section 6 of EO</w:t>
            </w:r>
            <w:r w:rsidR="00C75F71">
              <w:rPr>
                <w:rFonts w:ascii="Arial" w:hAnsi="Arial" w:cs="Arial"/>
                <w:color w:val="000000"/>
                <w:sz w:val="16"/>
                <w:szCs w:val="16"/>
              </w:rPr>
              <w:t xml:space="preserve"> No.</w:t>
            </w:r>
            <w:r w:rsidRPr="00FB0D00">
              <w:rPr>
                <w:rFonts w:ascii="Arial" w:hAnsi="Arial" w:cs="Arial"/>
                <w:color w:val="000000"/>
                <w:sz w:val="16"/>
                <w:szCs w:val="16"/>
              </w:rPr>
              <w:t xml:space="preserve"> 245</w:t>
            </w:r>
          </w:p>
        </w:tc>
        <w:tc>
          <w:tcPr>
            <w:tcW w:w="1260" w:type="dxa"/>
          </w:tcPr>
          <w:p w:rsidR="00ED7B0C" w:rsidRPr="00FB0D00" w:rsidRDefault="00ED7B0C">
            <w:pPr>
              <w:spacing w:after="0"/>
              <w:jc w:val="right"/>
              <w:rPr>
                <w:rFonts w:ascii="Arial" w:hAnsi="Arial" w:cs="Arial"/>
                <w:b/>
                <w:bCs/>
                <w:color w:val="000000"/>
                <w:sz w:val="16"/>
                <w:szCs w:val="16"/>
              </w:rPr>
            </w:pPr>
          </w:p>
          <w:p w:rsidR="00ED7B0C" w:rsidRPr="00FB0D00" w:rsidRDefault="00ED7B0C">
            <w:pPr>
              <w:spacing w:after="0"/>
              <w:jc w:val="right"/>
              <w:rPr>
                <w:rFonts w:ascii="Arial" w:hAnsi="Arial" w:cs="Arial"/>
                <w:b/>
                <w:bCs/>
                <w:color w:val="000000"/>
                <w:sz w:val="16"/>
                <w:szCs w:val="16"/>
              </w:rPr>
            </w:pPr>
          </w:p>
          <w:p w:rsidR="00ED7B0C" w:rsidRPr="00FB0D00" w:rsidRDefault="00AD4A59" w:rsidP="00FB0D00">
            <w:pPr>
              <w:spacing w:after="0"/>
              <w:jc w:val="right"/>
              <w:rPr>
                <w:rFonts w:ascii="Arial" w:hAnsi="Arial" w:cs="Arial"/>
                <w:color w:val="000000"/>
                <w:sz w:val="16"/>
                <w:szCs w:val="16"/>
              </w:rPr>
            </w:pPr>
            <w:r w:rsidRPr="00FB0D00">
              <w:rPr>
                <w:rFonts w:ascii="Arial" w:hAnsi="Arial" w:cs="Arial"/>
                <w:color w:val="000000"/>
                <w:sz w:val="16"/>
                <w:szCs w:val="16"/>
              </w:rPr>
              <w:t>55,890</w:t>
            </w:r>
          </w:p>
        </w:tc>
        <w:tc>
          <w:tcPr>
            <w:tcW w:w="1530" w:type="dxa"/>
            <w:tcBorders>
              <w:left w:val="nil"/>
            </w:tcBorders>
          </w:tcPr>
          <w:p w:rsidR="00ED7B0C" w:rsidRPr="00FB0D00" w:rsidRDefault="00ED7B0C">
            <w:pPr>
              <w:spacing w:after="0"/>
              <w:rPr>
                <w:rFonts w:ascii="Arial" w:hAnsi="Arial" w:cs="Arial"/>
                <w:color w:val="000000"/>
                <w:sz w:val="16"/>
                <w:szCs w:val="16"/>
              </w:rPr>
            </w:pPr>
          </w:p>
          <w:p w:rsidR="00ED7B0C" w:rsidRPr="00FB0D00" w:rsidRDefault="00ED7B0C">
            <w:pPr>
              <w:spacing w:after="0"/>
              <w:rPr>
                <w:rFonts w:ascii="Arial" w:hAnsi="Arial" w:cs="Arial"/>
                <w:color w:val="000000"/>
                <w:sz w:val="16"/>
                <w:szCs w:val="16"/>
              </w:rPr>
            </w:pPr>
          </w:p>
          <w:p w:rsidR="00ED7B0C" w:rsidRPr="00FB0D00" w:rsidRDefault="00AD4A59" w:rsidP="00FB0D00">
            <w:pPr>
              <w:spacing w:after="0"/>
              <w:ind w:right="-108"/>
              <w:jc w:val="both"/>
              <w:rPr>
                <w:rFonts w:ascii="Arial" w:hAnsi="Arial" w:cs="Arial"/>
                <w:color w:val="000000"/>
                <w:sz w:val="16"/>
                <w:szCs w:val="16"/>
              </w:rPr>
            </w:pPr>
            <w:r w:rsidRPr="00FB0D00">
              <w:rPr>
                <w:rFonts w:ascii="Arial" w:hAnsi="Arial" w:cs="Arial"/>
                <w:color w:val="000000"/>
                <w:sz w:val="16"/>
                <w:szCs w:val="16"/>
              </w:rPr>
              <w:t>Issued NFD</w:t>
            </w:r>
          </w:p>
        </w:tc>
      </w:tr>
      <w:tr w:rsidR="003B512C" w:rsidRPr="00320470" w:rsidTr="00FB0D00">
        <w:trPr>
          <w:trHeight w:val="1728"/>
        </w:trPr>
        <w:tc>
          <w:tcPr>
            <w:tcW w:w="1440" w:type="dxa"/>
          </w:tcPr>
          <w:p w:rsidR="00ED7B0C" w:rsidRPr="00FB0D00" w:rsidRDefault="00AD4A59" w:rsidP="00FB0D00">
            <w:pPr>
              <w:spacing w:after="0"/>
              <w:ind w:left="-108"/>
              <w:rPr>
                <w:rFonts w:ascii="Arial" w:hAnsi="Arial" w:cs="Arial"/>
                <w:color w:val="000000"/>
                <w:sz w:val="16"/>
                <w:szCs w:val="16"/>
              </w:rPr>
            </w:pPr>
            <w:r w:rsidRPr="00FB0D00">
              <w:rPr>
                <w:rFonts w:ascii="Arial" w:hAnsi="Arial" w:cs="Arial"/>
                <w:color w:val="000000"/>
                <w:sz w:val="16"/>
                <w:szCs w:val="16"/>
              </w:rPr>
              <w:t>09-005(10)/</w:t>
            </w:r>
          </w:p>
          <w:p w:rsidR="00ED7B0C" w:rsidRPr="00FB0D00" w:rsidRDefault="000861A7" w:rsidP="00FB0D00">
            <w:pPr>
              <w:spacing w:after="0"/>
              <w:ind w:left="-108"/>
              <w:rPr>
                <w:rFonts w:ascii="Arial" w:hAnsi="Arial" w:cs="Arial"/>
                <w:color w:val="000000"/>
                <w:sz w:val="16"/>
                <w:szCs w:val="16"/>
              </w:rPr>
            </w:pPr>
            <w:r>
              <w:rPr>
                <w:rFonts w:ascii="Arial" w:hAnsi="Arial" w:cs="Arial"/>
                <w:noProof/>
                <w:color w:val="000000"/>
                <w:sz w:val="16"/>
                <w:szCs w:val="16"/>
              </w:rPr>
              <mc:AlternateContent>
                <mc:Choice Requires="wps">
                  <w:drawing>
                    <wp:anchor distT="0" distB="0" distL="114300" distR="114300" simplePos="0" relativeHeight="251664384" behindDoc="0" locked="0" layoutInCell="1" allowOverlap="1">
                      <wp:simplePos x="0" y="0"/>
                      <wp:positionH relativeFrom="column">
                        <wp:posOffset>-40640</wp:posOffset>
                      </wp:positionH>
                      <wp:positionV relativeFrom="paragraph">
                        <wp:posOffset>1007745</wp:posOffset>
                      </wp:positionV>
                      <wp:extent cx="5574030" cy="0"/>
                      <wp:effectExtent l="6985" t="7620" r="10160" b="1143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3.2pt;margin-top:79.35pt;width:438.9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"/>
                  </w:pict>
                </mc:Fallback>
              </mc:AlternateContent>
            </w:r>
            <w:r w:rsidR="00AD4A59" w:rsidRPr="00FB0D00">
              <w:rPr>
                <w:rFonts w:ascii="Arial" w:hAnsi="Arial" w:cs="Arial"/>
                <w:color w:val="000000"/>
                <w:sz w:val="16"/>
                <w:szCs w:val="16"/>
              </w:rPr>
              <w:t>8/25/2010</w:t>
            </w:r>
          </w:p>
        </w:tc>
        <w:tc>
          <w:tcPr>
            <w:tcW w:w="2250" w:type="dxa"/>
            <w:tcBorders>
              <w:left w:val="nil"/>
            </w:tcBorders>
          </w:tcPr>
          <w:p w:rsidR="003B512C" w:rsidRPr="00FB0D00" w:rsidRDefault="00AD4A59" w:rsidP="00F877BE">
            <w:pPr>
              <w:spacing w:after="0"/>
              <w:rPr>
                <w:rFonts w:ascii="Arial" w:hAnsi="Arial" w:cs="Arial"/>
                <w:color w:val="000000"/>
                <w:sz w:val="16"/>
                <w:szCs w:val="16"/>
              </w:rPr>
            </w:pPr>
            <w:r w:rsidRPr="00FB0D00">
              <w:rPr>
                <w:rFonts w:ascii="Arial" w:hAnsi="Arial" w:cs="Arial"/>
                <w:color w:val="000000"/>
                <w:sz w:val="16"/>
                <w:szCs w:val="16"/>
              </w:rPr>
              <w:t xml:space="preserve">Manager, Adm. Services and former OIC Administrator </w:t>
            </w:r>
          </w:p>
          <w:p w:rsidR="003B512C" w:rsidRPr="00FB0D00" w:rsidRDefault="00AD4A59" w:rsidP="00F877BE">
            <w:pPr>
              <w:spacing w:after="0"/>
              <w:rPr>
                <w:rFonts w:ascii="Arial" w:hAnsi="Arial" w:cs="Arial"/>
                <w:color w:val="000000"/>
                <w:sz w:val="16"/>
                <w:szCs w:val="16"/>
              </w:rPr>
            </w:pPr>
            <w:r w:rsidRPr="00FB0D00">
              <w:rPr>
                <w:rFonts w:ascii="Arial" w:hAnsi="Arial" w:cs="Arial"/>
                <w:color w:val="000000"/>
                <w:sz w:val="16"/>
                <w:szCs w:val="16"/>
              </w:rPr>
              <w:t>Former Finance Manager</w:t>
            </w:r>
          </w:p>
          <w:p w:rsidR="003B512C" w:rsidRPr="00FB0D00" w:rsidRDefault="00AD4A59" w:rsidP="00F877BE">
            <w:pPr>
              <w:spacing w:after="0"/>
              <w:rPr>
                <w:rFonts w:ascii="Arial" w:hAnsi="Arial" w:cs="Arial"/>
                <w:color w:val="000000"/>
                <w:sz w:val="16"/>
                <w:szCs w:val="16"/>
              </w:rPr>
            </w:pPr>
            <w:r w:rsidRPr="00FB0D00">
              <w:rPr>
                <w:rFonts w:ascii="Arial" w:hAnsi="Arial" w:cs="Arial"/>
                <w:color w:val="000000"/>
                <w:sz w:val="16"/>
                <w:szCs w:val="16"/>
              </w:rPr>
              <w:t>Budget Officer V</w:t>
            </w:r>
          </w:p>
          <w:p w:rsidR="003B512C" w:rsidRPr="00FB0D00" w:rsidRDefault="00AD4A59" w:rsidP="00F877BE">
            <w:pPr>
              <w:spacing w:after="0"/>
              <w:rPr>
                <w:rFonts w:ascii="Arial" w:hAnsi="Arial" w:cs="Arial"/>
                <w:color w:val="000000"/>
                <w:sz w:val="16"/>
                <w:szCs w:val="16"/>
              </w:rPr>
            </w:pPr>
            <w:r w:rsidRPr="00FB0D00">
              <w:rPr>
                <w:rFonts w:ascii="Arial" w:hAnsi="Arial" w:cs="Arial"/>
                <w:color w:val="000000"/>
                <w:sz w:val="16"/>
                <w:szCs w:val="16"/>
              </w:rPr>
              <w:t>OIC-Administrator</w:t>
            </w:r>
          </w:p>
          <w:p w:rsidR="003B512C" w:rsidRPr="00FB0D00" w:rsidRDefault="00AD4A59" w:rsidP="00F877BE">
            <w:pPr>
              <w:spacing w:after="0"/>
              <w:rPr>
                <w:rFonts w:ascii="Arial" w:hAnsi="Arial" w:cs="Arial"/>
                <w:color w:val="000000"/>
                <w:sz w:val="16"/>
                <w:szCs w:val="16"/>
              </w:rPr>
            </w:pPr>
            <w:r w:rsidRPr="00FB0D00">
              <w:rPr>
                <w:rFonts w:ascii="Arial" w:hAnsi="Arial" w:cs="Arial"/>
                <w:color w:val="000000"/>
                <w:sz w:val="16"/>
                <w:szCs w:val="16"/>
              </w:rPr>
              <w:t>Former Chief Accountant</w:t>
            </w:r>
          </w:p>
          <w:p w:rsidR="003B512C" w:rsidRPr="00FB0D00" w:rsidRDefault="00AD4A59" w:rsidP="00F877BE">
            <w:pPr>
              <w:spacing w:after="0"/>
              <w:rPr>
                <w:rFonts w:ascii="Arial" w:hAnsi="Arial" w:cs="Arial"/>
                <w:color w:val="000000"/>
                <w:sz w:val="16"/>
                <w:szCs w:val="16"/>
              </w:rPr>
            </w:pPr>
            <w:r w:rsidRPr="00FB0D00">
              <w:rPr>
                <w:rFonts w:ascii="Arial" w:hAnsi="Arial" w:cs="Arial"/>
                <w:color w:val="000000"/>
                <w:sz w:val="16"/>
                <w:szCs w:val="16"/>
              </w:rPr>
              <w:t>Two Members of the Board</w:t>
            </w:r>
          </w:p>
          <w:p w:rsidR="003B512C" w:rsidRPr="00FB0D00" w:rsidRDefault="003B512C" w:rsidP="00F877BE">
            <w:pPr>
              <w:spacing w:after="0"/>
              <w:rPr>
                <w:rFonts w:ascii="Arial" w:hAnsi="Arial" w:cs="Arial"/>
                <w:color w:val="000000"/>
                <w:sz w:val="16"/>
                <w:szCs w:val="16"/>
              </w:rPr>
            </w:pPr>
          </w:p>
        </w:tc>
        <w:tc>
          <w:tcPr>
            <w:tcW w:w="2430" w:type="dxa"/>
            <w:tcBorders>
              <w:left w:val="nil"/>
            </w:tcBorders>
          </w:tcPr>
          <w:p w:rsidR="003B512C" w:rsidRPr="00FB0D00" w:rsidRDefault="00AD4A59" w:rsidP="00F877BE">
            <w:pPr>
              <w:spacing w:after="0"/>
              <w:jc w:val="both"/>
              <w:rPr>
                <w:rFonts w:ascii="Arial" w:hAnsi="Arial" w:cs="Arial"/>
                <w:color w:val="000000"/>
                <w:sz w:val="16"/>
                <w:szCs w:val="16"/>
              </w:rPr>
            </w:pPr>
            <w:r w:rsidRPr="00FB0D00">
              <w:rPr>
                <w:rFonts w:ascii="Arial" w:hAnsi="Arial" w:cs="Arial"/>
                <w:color w:val="000000"/>
                <w:sz w:val="16"/>
                <w:szCs w:val="16"/>
              </w:rPr>
              <w:t xml:space="preserve">Expenses incurred in conducting farmers meeting contrary to their duties and functions under EO </w:t>
            </w:r>
            <w:r w:rsidR="00C75F71">
              <w:rPr>
                <w:rFonts w:ascii="Arial" w:hAnsi="Arial" w:cs="Arial"/>
                <w:color w:val="000000"/>
                <w:sz w:val="16"/>
                <w:szCs w:val="16"/>
              </w:rPr>
              <w:t xml:space="preserve">No. </w:t>
            </w:r>
            <w:r w:rsidRPr="00FB0D00">
              <w:rPr>
                <w:rFonts w:ascii="Arial" w:hAnsi="Arial" w:cs="Arial"/>
                <w:color w:val="000000"/>
                <w:sz w:val="16"/>
                <w:szCs w:val="16"/>
              </w:rPr>
              <w:t xml:space="preserve">245 </w:t>
            </w:r>
          </w:p>
        </w:tc>
        <w:tc>
          <w:tcPr>
            <w:tcW w:w="1260" w:type="dxa"/>
          </w:tcPr>
          <w:p w:rsidR="003B512C" w:rsidRPr="00FB0D00" w:rsidRDefault="00AD4A59" w:rsidP="001F29C5">
            <w:pPr>
              <w:spacing w:after="0"/>
              <w:jc w:val="right"/>
              <w:rPr>
                <w:rFonts w:ascii="Arial" w:hAnsi="Arial" w:cs="Arial"/>
                <w:b/>
                <w:bCs/>
                <w:color w:val="000000"/>
                <w:sz w:val="16"/>
                <w:szCs w:val="16"/>
              </w:rPr>
            </w:pPr>
            <w:r w:rsidRPr="00FB0D00">
              <w:rPr>
                <w:rFonts w:ascii="Arial" w:hAnsi="Arial" w:cs="Arial"/>
                <w:color w:val="000000"/>
                <w:sz w:val="16"/>
                <w:szCs w:val="16"/>
              </w:rPr>
              <w:t>30,000</w:t>
            </w:r>
          </w:p>
        </w:tc>
        <w:tc>
          <w:tcPr>
            <w:tcW w:w="1530" w:type="dxa"/>
            <w:tcBorders>
              <w:left w:val="nil"/>
            </w:tcBorders>
          </w:tcPr>
          <w:p w:rsidR="00ED7B0C" w:rsidRPr="00FB0D00" w:rsidRDefault="00AD4A59" w:rsidP="00FB0D00">
            <w:pPr>
              <w:spacing w:after="0"/>
              <w:ind w:right="-108"/>
              <w:jc w:val="both"/>
              <w:rPr>
                <w:rFonts w:ascii="Arial" w:hAnsi="Arial" w:cs="Arial"/>
                <w:color w:val="000000"/>
                <w:sz w:val="16"/>
                <w:szCs w:val="16"/>
              </w:rPr>
            </w:pPr>
            <w:r w:rsidRPr="00FB0D00">
              <w:rPr>
                <w:rFonts w:ascii="Arial" w:hAnsi="Arial" w:cs="Arial"/>
                <w:color w:val="000000"/>
                <w:sz w:val="16"/>
                <w:szCs w:val="16"/>
              </w:rPr>
              <w:t>Issued NFD; and</w:t>
            </w:r>
          </w:p>
          <w:p w:rsidR="00ED7B0C" w:rsidRPr="00FB0D00" w:rsidRDefault="00AD4A59" w:rsidP="00FB0D00">
            <w:pPr>
              <w:spacing w:after="0"/>
              <w:ind w:right="-108"/>
              <w:jc w:val="both"/>
              <w:rPr>
                <w:rFonts w:ascii="Arial" w:hAnsi="Arial" w:cs="Arial"/>
                <w:color w:val="000000"/>
                <w:sz w:val="16"/>
                <w:szCs w:val="16"/>
              </w:rPr>
            </w:pPr>
            <w:r w:rsidRPr="00FB0D00">
              <w:rPr>
                <w:rFonts w:ascii="Arial" w:hAnsi="Arial" w:cs="Arial"/>
                <w:color w:val="000000"/>
                <w:sz w:val="16"/>
                <w:szCs w:val="16"/>
              </w:rPr>
              <w:t>with Partial Settlement of P10,000 as of December 31, 2012</w:t>
            </w:r>
          </w:p>
          <w:p w:rsidR="003B512C" w:rsidRPr="00FB0D00" w:rsidRDefault="003B512C" w:rsidP="00F877BE">
            <w:pPr>
              <w:spacing w:after="0"/>
              <w:rPr>
                <w:rFonts w:ascii="Arial" w:hAnsi="Arial" w:cs="Arial"/>
                <w:color w:val="000000"/>
                <w:sz w:val="16"/>
                <w:szCs w:val="16"/>
              </w:rPr>
            </w:pPr>
          </w:p>
        </w:tc>
      </w:tr>
      <w:tr w:rsidR="003B512C" w:rsidRPr="00320470" w:rsidTr="00FB0D00">
        <w:trPr>
          <w:trHeight w:val="1169"/>
        </w:trPr>
        <w:tc>
          <w:tcPr>
            <w:tcW w:w="1440" w:type="dxa"/>
          </w:tcPr>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10-008(10)/</w:t>
            </w:r>
          </w:p>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9/17/2010</w:t>
            </w:r>
          </w:p>
        </w:tc>
        <w:tc>
          <w:tcPr>
            <w:tcW w:w="2250" w:type="dxa"/>
            <w:tcBorders>
              <w:left w:val="nil"/>
            </w:tcBorders>
          </w:tcPr>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 xml:space="preserve">Manager, Adm. Services and former OIC Administrator </w:t>
            </w:r>
          </w:p>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Former Finance Manager</w:t>
            </w:r>
          </w:p>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Budget Officer V</w:t>
            </w:r>
          </w:p>
          <w:p w:rsidR="00ED7B0C" w:rsidRPr="00FB0D00" w:rsidRDefault="00AD4A59" w:rsidP="00FB0D00">
            <w:pPr>
              <w:spacing w:after="0" w:line="240" w:lineRule="auto"/>
              <w:ind w:left="-115"/>
              <w:rPr>
                <w:rFonts w:ascii="Arial" w:hAnsi="Arial" w:cs="Arial"/>
                <w:color w:val="000000"/>
                <w:sz w:val="16"/>
                <w:szCs w:val="16"/>
              </w:rPr>
            </w:pPr>
            <w:r w:rsidRPr="00FB0D00">
              <w:rPr>
                <w:rFonts w:ascii="Arial" w:hAnsi="Arial" w:cs="Arial"/>
                <w:color w:val="000000"/>
                <w:sz w:val="16"/>
                <w:szCs w:val="16"/>
              </w:rPr>
              <w:t>Payee</w:t>
            </w:r>
          </w:p>
        </w:tc>
        <w:tc>
          <w:tcPr>
            <w:tcW w:w="2430" w:type="dxa"/>
            <w:tcBorders>
              <w:left w:val="nil"/>
            </w:tcBorders>
          </w:tcPr>
          <w:p w:rsidR="00ED7B0C" w:rsidRPr="00FB0D00" w:rsidRDefault="00AD4A59" w:rsidP="00FB0D00">
            <w:pPr>
              <w:spacing w:after="0" w:line="240" w:lineRule="auto"/>
              <w:ind w:left="-115"/>
              <w:jc w:val="both"/>
              <w:rPr>
                <w:rFonts w:ascii="Arial" w:hAnsi="Arial" w:cs="Arial"/>
                <w:color w:val="000000"/>
                <w:sz w:val="16"/>
                <w:szCs w:val="16"/>
              </w:rPr>
            </w:pPr>
            <w:r w:rsidRPr="00FB0D00">
              <w:rPr>
                <w:rFonts w:ascii="Arial" w:hAnsi="Arial" w:cs="Arial"/>
                <w:color w:val="000000"/>
                <w:sz w:val="16"/>
                <w:szCs w:val="16"/>
              </w:rPr>
              <w:t>Payment of honoraria to lecturers, resource persons and coordinators</w:t>
            </w:r>
          </w:p>
        </w:tc>
        <w:tc>
          <w:tcPr>
            <w:tcW w:w="1260" w:type="dxa"/>
          </w:tcPr>
          <w:p w:rsidR="003B512C" w:rsidRPr="00FB0D00" w:rsidRDefault="00AD4A59" w:rsidP="00F877BE">
            <w:pPr>
              <w:spacing w:after="0"/>
              <w:jc w:val="right"/>
              <w:rPr>
                <w:rFonts w:ascii="Arial" w:hAnsi="Arial" w:cs="Arial"/>
                <w:color w:val="000000"/>
                <w:sz w:val="16"/>
                <w:szCs w:val="16"/>
              </w:rPr>
            </w:pPr>
            <w:r w:rsidRPr="00FB0D00">
              <w:rPr>
                <w:rFonts w:ascii="Arial" w:hAnsi="Arial" w:cs="Arial"/>
                <w:color w:val="000000"/>
                <w:sz w:val="16"/>
                <w:szCs w:val="16"/>
              </w:rPr>
              <w:t>25,100</w:t>
            </w:r>
          </w:p>
        </w:tc>
        <w:tc>
          <w:tcPr>
            <w:tcW w:w="1530" w:type="dxa"/>
            <w:tcBorders>
              <w:left w:val="nil"/>
            </w:tcBorders>
          </w:tcPr>
          <w:p w:rsidR="00ED7B0C" w:rsidRPr="00FB0D00" w:rsidRDefault="00AD4A59" w:rsidP="00FB0D00">
            <w:pPr>
              <w:spacing w:after="0"/>
              <w:ind w:right="-108"/>
              <w:jc w:val="both"/>
              <w:rPr>
                <w:rFonts w:ascii="Arial" w:hAnsi="Arial" w:cs="Arial"/>
                <w:color w:val="000000"/>
                <w:sz w:val="16"/>
                <w:szCs w:val="16"/>
              </w:rPr>
            </w:pPr>
            <w:r w:rsidRPr="00FB0D00">
              <w:rPr>
                <w:rFonts w:ascii="Arial" w:hAnsi="Arial" w:cs="Arial"/>
                <w:color w:val="000000"/>
                <w:sz w:val="16"/>
                <w:szCs w:val="16"/>
              </w:rPr>
              <w:t>Issued NFD;    and</w:t>
            </w:r>
          </w:p>
          <w:p w:rsidR="00ED7B0C" w:rsidRPr="00FB0D00" w:rsidRDefault="00AD4A59" w:rsidP="00FB0D00">
            <w:pPr>
              <w:spacing w:after="0"/>
              <w:ind w:right="-108"/>
              <w:jc w:val="both"/>
              <w:rPr>
                <w:rFonts w:ascii="Arial" w:hAnsi="Arial" w:cs="Arial"/>
                <w:color w:val="000000"/>
                <w:sz w:val="16"/>
                <w:szCs w:val="16"/>
              </w:rPr>
            </w:pPr>
            <w:r w:rsidRPr="00FB0D00">
              <w:rPr>
                <w:rFonts w:ascii="Arial" w:hAnsi="Arial" w:cs="Arial"/>
                <w:color w:val="000000"/>
                <w:sz w:val="16"/>
                <w:szCs w:val="16"/>
              </w:rPr>
              <w:t>with Partial Settlement of P23,300 as of May 31, 2013</w:t>
            </w:r>
          </w:p>
          <w:p w:rsidR="003B512C" w:rsidRPr="00FB0D00" w:rsidRDefault="003B512C" w:rsidP="00F877BE">
            <w:pPr>
              <w:spacing w:after="0"/>
              <w:jc w:val="both"/>
              <w:rPr>
                <w:rFonts w:ascii="Arial" w:hAnsi="Arial" w:cs="Arial"/>
                <w:color w:val="000000"/>
                <w:sz w:val="16"/>
                <w:szCs w:val="16"/>
              </w:rPr>
            </w:pPr>
          </w:p>
        </w:tc>
      </w:tr>
      <w:tr w:rsidR="00D0582A" w:rsidRPr="00320470" w:rsidTr="00FB0D00">
        <w:trPr>
          <w:trHeight w:val="144"/>
        </w:trPr>
        <w:tc>
          <w:tcPr>
            <w:tcW w:w="6120" w:type="dxa"/>
            <w:gridSpan w:val="3"/>
          </w:tcPr>
          <w:p w:rsidR="00ED7B0C" w:rsidRPr="00FB0D00" w:rsidRDefault="00AD4A59" w:rsidP="00FB0D00">
            <w:pPr>
              <w:pStyle w:val="NoSpacing"/>
              <w:ind w:left="-115"/>
              <w:rPr>
                <w:rFonts w:ascii="Arial" w:hAnsi="Arial" w:cs="Arial"/>
                <w:color w:val="000000"/>
                <w:sz w:val="16"/>
                <w:szCs w:val="16"/>
                <w:u w:val="single"/>
              </w:rPr>
            </w:pPr>
            <w:r w:rsidRPr="00FB0D00">
              <w:rPr>
                <w:rFonts w:ascii="Arial" w:hAnsi="Arial" w:cs="Arial"/>
                <w:b/>
                <w:color w:val="000000"/>
                <w:sz w:val="16"/>
                <w:szCs w:val="16"/>
                <w:u w:val="single"/>
              </w:rPr>
              <w:t>Still Within the Appeal Period</w:t>
            </w:r>
          </w:p>
        </w:tc>
        <w:tc>
          <w:tcPr>
            <w:tcW w:w="1260" w:type="dxa"/>
          </w:tcPr>
          <w:p w:rsidR="00D0582A" w:rsidRPr="00FB0D00" w:rsidRDefault="00D0582A" w:rsidP="00F877BE">
            <w:pPr>
              <w:spacing w:after="0" w:line="240" w:lineRule="auto"/>
              <w:jc w:val="right"/>
              <w:rPr>
                <w:rFonts w:ascii="Arial" w:hAnsi="Arial" w:cs="Arial"/>
                <w:b/>
                <w:bCs/>
                <w:color w:val="000000"/>
                <w:sz w:val="16"/>
                <w:szCs w:val="16"/>
              </w:rPr>
            </w:pPr>
          </w:p>
        </w:tc>
        <w:tc>
          <w:tcPr>
            <w:tcW w:w="1530" w:type="dxa"/>
            <w:tcBorders>
              <w:left w:val="nil"/>
            </w:tcBorders>
          </w:tcPr>
          <w:p w:rsidR="00D0582A" w:rsidRPr="00FB0D00" w:rsidRDefault="00D0582A" w:rsidP="00F877BE">
            <w:pPr>
              <w:spacing w:after="0" w:line="240" w:lineRule="auto"/>
              <w:jc w:val="center"/>
              <w:rPr>
                <w:rFonts w:ascii="Arial" w:hAnsi="Arial" w:cs="Arial"/>
                <w:color w:val="000000"/>
                <w:sz w:val="16"/>
                <w:szCs w:val="16"/>
              </w:rPr>
            </w:pPr>
          </w:p>
        </w:tc>
      </w:tr>
      <w:tr w:rsidR="003B512C" w:rsidRPr="00320470" w:rsidTr="00FB0D00">
        <w:trPr>
          <w:trHeight w:val="828"/>
        </w:trPr>
        <w:tc>
          <w:tcPr>
            <w:tcW w:w="1440" w:type="dxa"/>
          </w:tcPr>
          <w:p w:rsidR="00ED7B0C" w:rsidRPr="00FB0D00" w:rsidRDefault="00ED7B0C" w:rsidP="00FB0D00">
            <w:pPr>
              <w:pStyle w:val="NoSpacing"/>
              <w:spacing w:line="276" w:lineRule="auto"/>
              <w:ind w:left="-108" w:right="-108"/>
              <w:rPr>
                <w:rFonts w:ascii="Arial" w:hAnsi="Arial" w:cs="Arial"/>
                <w:b/>
                <w:color w:val="000000"/>
                <w:sz w:val="16"/>
                <w:szCs w:val="16"/>
              </w:rPr>
            </w:pPr>
          </w:p>
          <w:p w:rsidR="00ED7B0C" w:rsidRPr="00FB0D00" w:rsidRDefault="00AD4A59" w:rsidP="00FB0D00">
            <w:pPr>
              <w:pStyle w:val="NoSpacing"/>
              <w:spacing w:line="276" w:lineRule="auto"/>
              <w:ind w:left="-108" w:right="-108"/>
              <w:rPr>
                <w:rFonts w:ascii="Arial" w:hAnsi="Arial" w:cs="Arial"/>
                <w:color w:val="000000"/>
                <w:sz w:val="16"/>
                <w:szCs w:val="16"/>
              </w:rPr>
            </w:pPr>
            <w:r w:rsidRPr="00FB0D00">
              <w:rPr>
                <w:rFonts w:ascii="Arial" w:hAnsi="Arial" w:cs="Arial"/>
                <w:color w:val="000000"/>
                <w:sz w:val="16"/>
                <w:szCs w:val="16"/>
              </w:rPr>
              <w:t>13-001-101 (2012)/</w:t>
            </w:r>
          </w:p>
          <w:p w:rsidR="00ED7B0C" w:rsidRPr="00FB0D00" w:rsidRDefault="00AD4A59" w:rsidP="00FB0D00">
            <w:pPr>
              <w:spacing w:after="0"/>
              <w:ind w:left="-108"/>
              <w:rPr>
                <w:rFonts w:ascii="Arial" w:hAnsi="Arial" w:cs="Arial"/>
                <w:color w:val="000000"/>
                <w:sz w:val="16"/>
                <w:szCs w:val="16"/>
              </w:rPr>
            </w:pPr>
            <w:r w:rsidRPr="00FB0D00">
              <w:rPr>
                <w:rFonts w:ascii="Arial" w:hAnsi="Arial" w:cs="Arial"/>
                <w:color w:val="000000"/>
                <w:sz w:val="16"/>
                <w:szCs w:val="16"/>
              </w:rPr>
              <w:t>2/4/2013</w:t>
            </w:r>
          </w:p>
        </w:tc>
        <w:tc>
          <w:tcPr>
            <w:tcW w:w="2250" w:type="dxa"/>
            <w:tcBorders>
              <w:left w:val="nil"/>
            </w:tcBorders>
          </w:tcPr>
          <w:p w:rsidR="00E94086" w:rsidRPr="00FB0D00" w:rsidRDefault="00E94086" w:rsidP="00F877BE">
            <w:pPr>
              <w:spacing w:after="0"/>
              <w:rPr>
                <w:rFonts w:ascii="Arial" w:hAnsi="Arial" w:cs="Arial"/>
                <w:color w:val="000000"/>
                <w:sz w:val="16"/>
                <w:szCs w:val="16"/>
              </w:rPr>
            </w:pPr>
          </w:p>
          <w:p w:rsidR="003B512C" w:rsidRPr="00FB0D00" w:rsidRDefault="00AD4A59" w:rsidP="00F877BE">
            <w:pPr>
              <w:spacing w:after="0"/>
              <w:rPr>
                <w:rFonts w:ascii="Arial" w:hAnsi="Arial" w:cs="Arial"/>
                <w:color w:val="000000"/>
                <w:sz w:val="16"/>
                <w:szCs w:val="16"/>
              </w:rPr>
            </w:pPr>
            <w:r w:rsidRPr="00FB0D00">
              <w:rPr>
                <w:rFonts w:ascii="Arial" w:hAnsi="Arial" w:cs="Arial"/>
                <w:color w:val="000000"/>
                <w:sz w:val="16"/>
                <w:szCs w:val="16"/>
              </w:rPr>
              <w:t>Administrator</w:t>
            </w:r>
          </w:p>
          <w:p w:rsidR="003B512C" w:rsidRPr="00FB0D00" w:rsidRDefault="00AD4A59" w:rsidP="00F877BE">
            <w:pPr>
              <w:spacing w:after="0"/>
              <w:rPr>
                <w:rFonts w:ascii="Arial" w:hAnsi="Arial" w:cs="Arial"/>
                <w:color w:val="000000"/>
                <w:sz w:val="16"/>
                <w:szCs w:val="16"/>
              </w:rPr>
            </w:pPr>
            <w:r w:rsidRPr="00FB0D00">
              <w:rPr>
                <w:rFonts w:ascii="Arial" w:hAnsi="Arial" w:cs="Arial"/>
                <w:color w:val="000000"/>
                <w:sz w:val="16"/>
                <w:szCs w:val="16"/>
              </w:rPr>
              <w:t>Payee</w:t>
            </w:r>
          </w:p>
          <w:p w:rsidR="003B512C" w:rsidRPr="00FB0D00" w:rsidRDefault="003B512C" w:rsidP="00F877BE">
            <w:pPr>
              <w:pStyle w:val="NoSpacing"/>
              <w:spacing w:after="200" w:line="276" w:lineRule="auto"/>
              <w:rPr>
                <w:rFonts w:ascii="Arial" w:hAnsi="Arial" w:cs="Arial"/>
                <w:color w:val="000000"/>
                <w:sz w:val="16"/>
                <w:szCs w:val="16"/>
              </w:rPr>
            </w:pPr>
          </w:p>
          <w:p w:rsidR="003B512C" w:rsidRPr="00FB0D00" w:rsidRDefault="003B512C" w:rsidP="00F877BE">
            <w:pPr>
              <w:spacing w:after="0"/>
              <w:rPr>
                <w:rFonts w:ascii="Arial" w:hAnsi="Arial" w:cs="Arial"/>
                <w:color w:val="000000"/>
                <w:sz w:val="16"/>
                <w:szCs w:val="16"/>
              </w:rPr>
            </w:pPr>
          </w:p>
        </w:tc>
        <w:tc>
          <w:tcPr>
            <w:tcW w:w="2430" w:type="dxa"/>
            <w:tcBorders>
              <w:left w:val="nil"/>
            </w:tcBorders>
          </w:tcPr>
          <w:p w:rsidR="00E94086" w:rsidRPr="00FB0D00" w:rsidRDefault="00E94086" w:rsidP="00F877BE">
            <w:pPr>
              <w:spacing w:after="0" w:line="240" w:lineRule="auto"/>
              <w:jc w:val="both"/>
              <w:rPr>
                <w:rFonts w:ascii="Arial" w:hAnsi="Arial" w:cs="Arial"/>
                <w:color w:val="000000"/>
                <w:sz w:val="16"/>
                <w:szCs w:val="16"/>
              </w:rPr>
            </w:pPr>
          </w:p>
          <w:p w:rsidR="007448C8" w:rsidRPr="00FB0D00" w:rsidRDefault="00AD4A59" w:rsidP="00DE687E">
            <w:pPr>
              <w:spacing w:after="0" w:line="240" w:lineRule="auto"/>
              <w:jc w:val="both"/>
              <w:rPr>
                <w:rFonts w:ascii="Arial" w:hAnsi="Arial" w:cs="Arial"/>
                <w:color w:val="000000"/>
                <w:sz w:val="16"/>
                <w:szCs w:val="16"/>
              </w:rPr>
            </w:pPr>
            <w:r w:rsidRPr="00FB0D00">
              <w:rPr>
                <w:rFonts w:ascii="Arial" w:hAnsi="Arial" w:cs="Arial"/>
                <w:color w:val="000000"/>
                <w:sz w:val="16"/>
                <w:szCs w:val="16"/>
              </w:rPr>
              <w:t xml:space="preserve">Contribution for Commemorative audio-visual presentation and payment of advertisement for fund raising project, expenses were in excess of Administrator’s authorized allocation of P90,000 for Extraordinary and P72,000 for Miscellaneous Expenses </w:t>
            </w:r>
          </w:p>
          <w:p w:rsidR="00ED7B0C" w:rsidRPr="00FB0D00" w:rsidRDefault="00ED7B0C" w:rsidP="00FB0D00">
            <w:pPr>
              <w:spacing w:after="0" w:line="240" w:lineRule="auto"/>
              <w:jc w:val="both"/>
              <w:rPr>
                <w:rFonts w:ascii="Arial" w:hAnsi="Arial" w:cs="Arial"/>
                <w:color w:val="000000"/>
                <w:sz w:val="16"/>
                <w:szCs w:val="16"/>
              </w:rPr>
            </w:pPr>
          </w:p>
        </w:tc>
        <w:tc>
          <w:tcPr>
            <w:tcW w:w="1260" w:type="dxa"/>
          </w:tcPr>
          <w:p w:rsidR="00E94086" w:rsidRPr="00FB0D00" w:rsidRDefault="00E94086" w:rsidP="00F877BE">
            <w:pPr>
              <w:spacing w:after="0"/>
              <w:jc w:val="right"/>
              <w:rPr>
                <w:rFonts w:ascii="Arial" w:hAnsi="Arial" w:cs="Arial"/>
                <w:b/>
                <w:bCs/>
                <w:color w:val="000000"/>
                <w:sz w:val="16"/>
                <w:szCs w:val="16"/>
              </w:rPr>
            </w:pPr>
          </w:p>
          <w:p w:rsidR="003B512C" w:rsidRPr="00FB0D00" w:rsidRDefault="00AD4A59" w:rsidP="00F877BE">
            <w:pPr>
              <w:spacing w:after="0"/>
              <w:jc w:val="right"/>
              <w:rPr>
                <w:rFonts w:ascii="Arial" w:hAnsi="Arial" w:cs="Arial"/>
                <w:color w:val="000000"/>
                <w:sz w:val="16"/>
                <w:szCs w:val="16"/>
              </w:rPr>
            </w:pPr>
            <w:r w:rsidRPr="00FB0D00">
              <w:rPr>
                <w:rFonts w:ascii="Arial" w:hAnsi="Arial" w:cs="Arial"/>
                <w:color w:val="000000"/>
                <w:sz w:val="16"/>
                <w:szCs w:val="16"/>
              </w:rPr>
              <w:t>15,000</w:t>
            </w:r>
          </w:p>
        </w:tc>
        <w:tc>
          <w:tcPr>
            <w:tcW w:w="1530" w:type="dxa"/>
            <w:tcBorders>
              <w:left w:val="nil"/>
            </w:tcBorders>
          </w:tcPr>
          <w:p w:rsidR="00E94086" w:rsidRPr="00FB0D00" w:rsidRDefault="00E94086" w:rsidP="00F877BE">
            <w:pPr>
              <w:spacing w:after="0" w:line="240" w:lineRule="auto"/>
              <w:jc w:val="center"/>
              <w:rPr>
                <w:rFonts w:ascii="Arial" w:hAnsi="Arial" w:cs="Arial"/>
                <w:color w:val="000000"/>
                <w:sz w:val="16"/>
                <w:szCs w:val="16"/>
              </w:rPr>
            </w:pPr>
          </w:p>
          <w:p w:rsidR="00ED7B0C" w:rsidRPr="00FB0D00" w:rsidRDefault="00AD4A59" w:rsidP="00FB0D00">
            <w:pPr>
              <w:spacing w:after="0" w:line="240" w:lineRule="auto"/>
              <w:jc w:val="both"/>
              <w:rPr>
                <w:rFonts w:ascii="Arial" w:hAnsi="Arial" w:cs="Arial"/>
                <w:color w:val="000000"/>
                <w:sz w:val="16"/>
                <w:szCs w:val="16"/>
              </w:rPr>
            </w:pPr>
            <w:r w:rsidRPr="00FB0D00">
              <w:rPr>
                <w:rFonts w:ascii="Arial" w:hAnsi="Arial" w:cs="Arial"/>
                <w:color w:val="000000"/>
                <w:sz w:val="16"/>
                <w:szCs w:val="16"/>
              </w:rPr>
              <w:t>Awaiting for action from Management</w:t>
            </w:r>
          </w:p>
          <w:p w:rsidR="003B512C" w:rsidRPr="00FB0D00" w:rsidRDefault="003B512C" w:rsidP="00F877BE">
            <w:pPr>
              <w:spacing w:after="0" w:line="240" w:lineRule="auto"/>
              <w:rPr>
                <w:rFonts w:ascii="Arial" w:hAnsi="Arial" w:cs="Arial"/>
                <w:color w:val="000000"/>
                <w:sz w:val="16"/>
                <w:szCs w:val="16"/>
              </w:rPr>
            </w:pPr>
          </w:p>
          <w:p w:rsidR="00ED7B0C" w:rsidRPr="00FB0D00" w:rsidRDefault="00ED7B0C" w:rsidP="00FB0D00">
            <w:pPr>
              <w:spacing w:after="0"/>
              <w:ind w:right="-108"/>
              <w:jc w:val="right"/>
              <w:rPr>
                <w:rFonts w:ascii="Arial" w:hAnsi="Arial" w:cs="Arial"/>
                <w:color w:val="000000"/>
                <w:sz w:val="16"/>
                <w:szCs w:val="16"/>
              </w:rPr>
            </w:pPr>
          </w:p>
        </w:tc>
      </w:tr>
      <w:tr w:rsidR="003B512C" w:rsidRPr="00320470" w:rsidTr="00FB0D00">
        <w:trPr>
          <w:trHeight w:val="828"/>
        </w:trPr>
        <w:tc>
          <w:tcPr>
            <w:tcW w:w="1440" w:type="dxa"/>
          </w:tcPr>
          <w:p w:rsidR="00ED7B0C" w:rsidRPr="00FB0D00" w:rsidRDefault="00AD4A59" w:rsidP="00FB0D00">
            <w:pPr>
              <w:pStyle w:val="NoSpacing"/>
              <w:spacing w:line="276" w:lineRule="auto"/>
              <w:ind w:left="-108" w:right="-198"/>
              <w:rPr>
                <w:rFonts w:ascii="Arial" w:hAnsi="Arial" w:cs="Arial"/>
                <w:color w:val="000000"/>
                <w:sz w:val="16"/>
                <w:szCs w:val="16"/>
              </w:rPr>
            </w:pPr>
            <w:r w:rsidRPr="00FB0D00">
              <w:rPr>
                <w:rFonts w:ascii="Arial" w:hAnsi="Arial" w:cs="Arial"/>
                <w:color w:val="000000"/>
                <w:sz w:val="16"/>
                <w:szCs w:val="16"/>
              </w:rPr>
              <w:t>13-009-101 (2012)/</w:t>
            </w:r>
          </w:p>
          <w:p w:rsidR="00ED7B0C" w:rsidRPr="00FB0D00" w:rsidRDefault="00AD4A59" w:rsidP="00FB0D00">
            <w:pPr>
              <w:pStyle w:val="NoSpacing"/>
              <w:spacing w:line="276" w:lineRule="auto"/>
              <w:ind w:left="-108"/>
              <w:rPr>
                <w:rFonts w:ascii="Arial" w:hAnsi="Arial" w:cs="Arial"/>
                <w:color w:val="000000"/>
                <w:sz w:val="16"/>
                <w:szCs w:val="16"/>
              </w:rPr>
            </w:pPr>
            <w:r w:rsidRPr="00FB0D00">
              <w:rPr>
                <w:rFonts w:ascii="Arial" w:hAnsi="Arial" w:cs="Arial"/>
                <w:color w:val="000000"/>
                <w:sz w:val="16"/>
                <w:szCs w:val="16"/>
              </w:rPr>
              <w:t>11/22/2013</w:t>
            </w:r>
          </w:p>
          <w:p w:rsidR="00ED7B0C" w:rsidRPr="00FB0D00" w:rsidRDefault="00ED7B0C" w:rsidP="00FB0D00">
            <w:pPr>
              <w:pStyle w:val="NoSpacing"/>
              <w:spacing w:line="276" w:lineRule="auto"/>
              <w:ind w:left="-108"/>
              <w:rPr>
                <w:rFonts w:ascii="Arial" w:hAnsi="Arial" w:cs="Arial"/>
                <w:b/>
                <w:color w:val="000000"/>
                <w:sz w:val="16"/>
                <w:szCs w:val="16"/>
              </w:rPr>
            </w:pPr>
          </w:p>
        </w:tc>
        <w:tc>
          <w:tcPr>
            <w:tcW w:w="2250" w:type="dxa"/>
            <w:tcBorders>
              <w:left w:val="nil"/>
            </w:tcBorders>
          </w:tcPr>
          <w:p w:rsidR="003B512C" w:rsidRPr="00FB0D00" w:rsidRDefault="00AD4A59" w:rsidP="00F877BE">
            <w:pPr>
              <w:spacing w:after="0"/>
              <w:rPr>
                <w:rFonts w:ascii="Arial" w:hAnsi="Arial" w:cs="Arial"/>
                <w:color w:val="000000"/>
                <w:sz w:val="16"/>
                <w:szCs w:val="16"/>
              </w:rPr>
            </w:pPr>
            <w:r w:rsidRPr="00FB0D00">
              <w:rPr>
                <w:rFonts w:ascii="Arial" w:hAnsi="Arial" w:cs="Arial"/>
                <w:color w:val="000000"/>
                <w:sz w:val="16"/>
                <w:szCs w:val="16"/>
              </w:rPr>
              <w:t>Acting Administrator</w:t>
            </w:r>
            <w:r w:rsidR="00D81CEF">
              <w:rPr>
                <w:rFonts w:ascii="Arial" w:hAnsi="Arial" w:cs="Arial"/>
                <w:color w:val="000000"/>
                <w:sz w:val="16"/>
                <w:szCs w:val="16"/>
              </w:rPr>
              <w:t>;</w:t>
            </w:r>
            <w:r w:rsidRPr="00FB0D00">
              <w:rPr>
                <w:rFonts w:ascii="Arial" w:hAnsi="Arial" w:cs="Arial"/>
                <w:color w:val="000000"/>
                <w:sz w:val="16"/>
                <w:szCs w:val="16"/>
              </w:rPr>
              <w:t xml:space="preserve">            Manager</w:t>
            </w:r>
            <w:r w:rsidR="00D81CEF">
              <w:rPr>
                <w:rFonts w:ascii="Arial" w:hAnsi="Arial" w:cs="Arial"/>
                <w:color w:val="000000"/>
                <w:sz w:val="16"/>
                <w:szCs w:val="16"/>
              </w:rPr>
              <w:t>,</w:t>
            </w:r>
            <w:r w:rsidRPr="00FB0D00">
              <w:rPr>
                <w:rFonts w:ascii="Arial" w:hAnsi="Arial" w:cs="Arial"/>
                <w:color w:val="000000"/>
                <w:sz w:val="16"/>
                <w:szCs w:val="16"/>
              </w:rPr>
              <w:t xml:space="preserve"> Administrative Department</w:t>
            </w:r>
            <w:r w:rsidR="00D81CEF">
              <w:rPr>
                <w:rFonts w:ascii="Arial" w:hAnsi="Arial" w:cs="Arial"/>
                <w:color w:val="000000"/>
                <w:sz w:val="16"/>
                <w:szCs w:val="16"/>
              </w:rPr>
              <w:t>;</w:t>
            </w:r>
            <w:r w:rsidRPr="00FB0D00">
              <w:rPr>
                <w:rFonts w:ascii="Arial" w:hAnsi="Arial" w:cs="Arial"/>
                <w:color w:val="000000"/>
                <w:sz w:val="16"/>
                <w:szCs w:val="16"/>
              </w:rPr>
              <w:t xml:space="preserve"> Chief Accountant</w:t>
            </w:r>
            <w:r w:rsidR="00D81CEF">
              <w:rPr>
                <w:rFonts w:ascii="Arial" w:hAnsi="Arial" w:cs="Arial"/>
                <w:color w:val="000000"/>
                <w:sz w:val="16"/>
                <w:szCs w:val="16"/>
              </w:rPr>
              <w:t>;</w:t>
            </w:r>
            <w:r w:rsidRPr="00FB0D00">
              <w:rPr>
                <w:rFonts w:ascii="Arial" w:hAnsi="Arial" w:cs="Arial"/>
                <w:color w:val="000000"/>
                <w:sz w:val="16"/>
                <w:szCs w:val="16"/>
              </w:rPr>
              <w:t xml:space="preserve"> Chief Administrative Services Division</w:t>
            </w:r>
            <w:r w:rsidR="00D81CEF">
              <w:rPr>
                <w:rFonts w:ascii="Arial" w:hAnsi="Arial" w:cs="Arial"/>
                <w:color w:val="000000"/>
                <w:sz w:val="16"/>
                <w:szCs w:val="16"/>
              </w:rPr>
              <w:t>; and</w:t>
            </w:r>
            <w:r w:rsidRPr="00FB0D00">
              <w:rPr>
                <w:rFonts w:ascii="Arial" w:hAnsi="Arial" w:cs="Arial"/>
                <w:color w:val="000000"/>
                <w:sz w:val="16"/>
                <w:szCs w:val="16"/>
              </w:rPr>
              <w:t xml:space="preserve"> Payees</w:t>
            </w:r>
          </w:p>
          <w:p w:rsidR="007448C8" w:rsidRPr="00FB0D00" w:rsidRDefault="007448C8" w:rsidP="00F877BE">
            <w:pPr>
              <w:spacing w:after="0"/>
              <w:rPr>
                <w:rFonts w:ascii="Arial" w:hAnsi="Arial" w:cs="Arial"/>
                <w:color w:val="000000"/>
                <w:sz w:val="16"/>
                <w:szCs w:val="16"/>
              </w:rPr>
            </w:pPr>
          </w:p>
        </w:tc>
        <w:tc>
          <w:tcPr>
            <w:tcW w:w="2430" w:type="dxa"/>
            <w:tcBorders>
              <w:left w:val="nil"/>
            </w:tcBorders>
          </w:tcPr>
          <w:p w:rsidR="003B512C" w:rsidRPr="00FB0D00" w:rsidRDefault="00AD4A59" w:rsidP="00F877BE">
            <w:pPr>
              <w:spacing w:after="0" w:line="240" w:lineRule="auto"/>
              <w:jc w:val="both"/>
              <w:rPr>
                <w:rFonts w:ascii="Arial" w:hAnsi="Arial" w:cs="Arial"/>
                <w:color w:val="000000"/>
                <w:sz w:val="16"/>
                <w:szCs w:val="16"/>
              </w:rPr>
            </w:pPr>
            <w:r w:rsidRPr="00FB0D00">
              <w:rPr>
                <w:rFonts w:ascii="Arial" w:hAnsi="Arial" w:cs="Arial"/>
                <w:color w:val="000000"/>
                <w:sz w:val="16"/>
                <w:szCs w:val="16"/>
              </w:rPr>
              <w:t>Payment of Educational Assistance Incentive Benefit (EAIB) for CY 2012</w:t>
            </w:r>
          </w:p>
        </w:tc>
        <w:tc>
          <w:tcPr>
            <w:tcW w:w="1260" w:type="dxa"/>
          </w:tcPr>
          <w:p w:rsidR="003B512C" w:rsidRPr="00FB0D00" w:rsidRDefault="00AD4A59" w:rsidP="00F877BE">
            <w:pPr>
              <w:spacing w:after="0" w:line="240" w:lineRule="auto"/>
              <w:jc w:val="right"/>
              <w:rPr>
                <w:rFonts w:ascii="Arial" w:hAnsi="Arial" w:cs="Arial"/>
                <w:b/>
                <w:bCs/>
                <w:color w:val="000000"/>
                <w:sz w:val="16"/>
                <w:szCs w:val="16"/>
              </w:rPr>
            </w:pPr>
            <w:r w:rsidRPr="00FB0D00">
              <w:rPr>
                <w:rFonts w:ascii="Arial" w:hAnsi="Arial" w:cs="Arial"/>
                <w:color w:val="000000"/>
                <w:sz w:val="16"/>
                <w:szCs w:val="16"/>
              </w:rPr>
              <w:t>1,859,831</w:t>
            </w:r>
          </w:p>
        </w:tc>
        <w:tc>
          <w:tcPr>
            <w:tcW w:w="1530" w:type="dxa"/>
            <w:tcBorders>
              <w:left w:val="nil"/>
            </w:tcBorders>
          </w:tcPr>
          <w:p w:rsidR="00ED7B0C" w:rsidRPr="00FB0D00" w:rsidRDefault="00AD4A59" w:rsidP="00FB0D00">
            <w:pPr>
              <w:spacing w:after="0" w:line="240" w:lineRule="auto"/>
              <w:ind w:right="-108"/>
              <w:jc w:val="both"/>
              <w:rPr>
                <w:rFonts w:ascii="Arial" w:hAnsi="Arial" w:cs="Arial"/>
                <w:color w:val="000000"/>
                <w:sz w:val="16"/>
                <w:szCs w:val="16"/>
              </w:rPr>
            </w:pPr>
            <w:r w:rsidRPr="00FB0D00">
              <w:rPr>
                <w:rFonts w:ascii="Arial" w:hAnsi="Arial" w:cs="Arial"/>
                <w:color w:val="000000"/>
                <w:sz w:val="16"/>
                <w:szCs w:val="16"/>
              </w:rPr>
              <w:t>With appeal dated March 12, 2014</w:t>
            </w:r>
          </w:p>
        </w:tc>
      </w:tr>
      <w:tr w:rsidR="00D0582A" w:rsidRPr="00320470" w:rsidTr="00FB0D00">
        <w:trPr>
          <w:trHeight w:val="20"/>
        </w:trPr>
        <w:tc>
          <w:tcPr>
            <w:tcW w:w="3690" w:type="dxa"/>
            <w:gridSpan w:val="2"/>
          </w:tcPr>
          <w:p w:rsidR="00ED7B0C" w:rsidRPr="00FB0D00" w:rsidRDefault="00AD4A59" w:rsidP="00FB0D00">
            <w:pPr>
              <w:spacing w:after="0" w:line="240" w:lineRule="auto"/>
              <w:ind w:left="-108"/>
              <w:rPr>
                <w:rFonts w:ascii="Arial" w:hAnsi="Arial" w:cs="Arial"/>
                <w:color w:val="000000"/>
                <w:sz w:val="16"/>
                <w:szCs w:val="16"/>
                <w:u w:val="single"/>
              </w:rPr>
            </w:pPr>
            <w:r w:rsidRPr="00FB0D00">
              <w:rPr>
                <w:rFonts w:ascii="Arial" w:hAnsi="Arial" w:cs="Arial"/>
                <w:b/>
                <w:color w:val="000000"/>
                <w:sz w:val="16"/>
                <w:szCs w:val="16"/>
                <w:u w:val="single"/>
              </w:rPr>
              <w:t>With Decision from former COA Adjudication and Settlement Board (ASB)</w:t>
            </w:r>
          </w:p>
        </w:tc>
        <w:tc>
          <w:tcPr>
            <w:tcW w:w="2430" w:type="dxa"/>
            <w:tcBorders>
              <w:left w:val="nil"/>
            </w:tcBorders>
          </w:tcPr>
          <w:p w:rsidR="00D0582A" w:rsidRPr="00FB0D00" w:rsidRDefault="00D0582A" w:rsidP="00F877BE">
            <w:pPr>
              <w:spacing w:after="0" w:line="240" w:lineRule="auto"/>
              <w:jc w:val="both"/>
              <w:rPr>
                <w:rFonts w:ascii="Arial" w:hAnsi="Arial" w:cs="Arial"/>
                <w:color w:val="000000"/>
                <w:sz w:val="16"/>
                <w:szCs w:val="16"/>
              </w:rPr>
            </w:pPr>
          </w:p>
        </w:tc>
        <w:tc>
          <w:tcPr>
            <w:tcW w:w="1260" w:type="dxa"/>
          </w:tcPr>
          <w:p w:rsidR="00D0582A" w:rsidRPr="00FB0D00" w:rsidRDefault="00D0582A" w:rsidP="00F877BE">
            <w:pPr>
              <w:spacing w:after="0" w:line="240" w:lineRule="auto"/>
              <w:rPr>
                <w:rFonts w:ascii="Arial" w:hAnsi="Arial" w:cs="Arial"/>
                <w:color w:val="000000"/>
                <w:sz w:val="16"/>
                <w:szCs w:val="16"/>
              </w:rPr>
            </w:pPr>
          </w:p>
        </w:tc>
        <w:tc>
          <w:tcPr>
            <w:tcW w:w="1530" w:type="dxa"/>
            <w:tcBorders>
              <w:left w:val="nil"/>
            </w:tcBorders>
          </w:tcPr>
          <w:p w:rsidR="00D0582A" w:rsidRPr="00FB0D00" w:rsidRDefault="00D0582A" w:rsidP="00F877BE">
            <w:pPr>
              <w:spacing w:after="0" w:line="240" w:lineRule="auto"/>
              <w:jc w:val="right"/>
              <w:rPr>
                <w:rFonts w:ascii="Arial" w:hAnsi="Arial" w:cs="Arial"/>
                <w:color w:val="000000"/>
                <w:sz w:val="16"/>
                <w:szCs w:val="16"/>
              </w:rPr>
            </w:pPr>
          </w:p>
        </w:tc>
      </w:tr>
      <w:tr w:rsidR="003B512C" w:rsidRPr="00320470" w:rsidTr="00FB0D00">
        <w:trPr>
          <w:trHeight w:val="828"/>
        </w:trPr>
        <w:tc>
          <w:tcPr>
            <w:tcW w:w="1440" w:type="dxa"/>
          </w:tcPr>
          <w:p w:rsidR="00ED7B0C" w:rsidRPr="00FB0D00" w:rsidRDefault="00ED7B0C" w:rsidP="00FB0D00">
            <w:pPr>
              <w:spacing w:after="0" w:line="240" w:lineRule="auto"/>
              <w:ind w:left="-108"/>
              <w:jc w:val="center"/>
              <w:rPr>
                <w:rFonts w:ascii="Arial" w:hAnsi="Arial" w:cs="Arial"/>
                <w:color w:val="000000"/>
                <w:sz w:val="16"/>
                <w:szCs w:val="16"/>
              </w:rPr>
            </w:pPr>
          </w:p>
          <w:p w:rsidR="00ED7B0C" w:rsidRPr="00FB0D00" w:rsidRDefault="00AD4A59" w:rsidP="00FB0D00">
            <w:pPr>
              <w:pStyle w:val="NoSpacing"/>
              <w:spacing w:line="276" w:lineRule="auto"/>
              <w:ind w:left="-108"/>
              <w:rPr>
                <w:rFonts w:ascii="Arial" w:hAnsi="Arial" w:cs="Arial"/>
                <w:color w:val="000000"/>
                <w:sz w:val="16"/>
                <w:szCs w:val="16"/>
              </w:rPr>
            </w:pPr>
            <w:r w:rsidRPr="00FB0D00">
              <w:rPr>
                <w:rFonts w:ascii="Arial" w:hAnsi="Arial" w:cs="Arial"/>
                <w:color w:val="000000"/>
                <w:sz w:val="16"/>
                <w:szCs w:val="16"/>
              </w:rPr>
              <w:t>09-001-111B/</w:t>
            </w:r>
          </w:p>
          <w:p w:rsidR="00ED7B0C" w:rsidRPr="00FB0D00" w:rsidRDefault="00AD4A59" w:rsidP="00FB0D00">
            <w:pPr>
              <w:pStyle w:val="NoSpacing"/>
              <w:spacing w:line="276" w:lineRule="auto"/>
              <w:ind w:left="-108"/>
              <w:rPr>
                <w:rFonts w:ascii="Arial" w:hAnsi="Arial" w:cs="Arial"/>
                <w:color w:val="000000"/>
                <w:sz w:val="16"/>
                <w:szCs w:val="16"/>
              </w:rPr>
            </w:pPr>
            <w:r w:rsidRPr="00FB0D00">
              <w:rPr>
                <w:rFonts w:ascii="Arial" w:hAnsi="Arial" w:cs="Arial"/>
                <w:color w:val="000000"/>
                <w:sz w:val="16"/>
                <w:szCs w:val="16"/>
              </w:rPr>
              <w:t>8/25/2009</w:t>
            </w:r>
          </w:p>
        </w:tc>
        <w:tc>
          <w:tcPr>
            <w:tcW w:w="2250" w:type="dxa"/>
            <w:tcBorders>
              <w:left w:val="nil"/>
            </w:tcBorders>
          </w:tcPr>
          <w:p w:rsidR="003B512C" w:rsidRPr="00FB0D00" w:rsidRDefault="003B512C" w:rsidP="00F877BE">
            <w:pPr>
              <w:spacing w:after="0" w:line="240" w:lineRule="auto"/>
              <w:jc w:val="both"/>
              <w:rPr>
                <w:rFonts w:ascii="Arial" w:hAnsi="Arial" w:cs="Arial"/>
                <w:color w:val="000000"/>
                <w:sz w:val="16"/>
                <w:szCs w:val="16"/>
              </w:rPr>
            </w:pPr>
          </w:p>
          <w:p w:rsidR="003B512C" w:rsidRPr="00FB0D00" w:rsidRDefault="00AD4A59" w:rsidP="00F877BE">
            <w:pPr>
              <w:spacing w:after="0" w:line="240" w:lineRule="auto"/>
              <w:rPr>
                <w:rFonts w:ascii="Arial" w:hAnsi="Arial" w:cs="Arial"/>
                <w:color w:val="000000"/>
                <w:sz w:val="16"/>
                <w:szCs w:val="16"/>
              </w:rPr>
            </w:pPr>
            <w:r w:rsidRPr="00FB0D00">
              <w:rPr>
                <w:rFonts w:ascii="Arial" w:hAnsi="Arial" w:cs="Arial"/>
                <w:color w:val="000000"/>
                <w:sz w:val="16"/>
                <w:szCs w:val="16"/>
              </w:rPr>
              <w:t>Former Chief Accountant</w:t>
            </w:r>
          </w:p>
          <w:p w:rsidR="003B512C" w:rsidRPr="00FB0D00" w:rsidRDefault="00AD4A59" w:rsidP="00F877BE">
            <w:pPr>
              <w:spacing w:after="0" w:line="240" w:lineRule="auto"/>
              <w:rPr>
                <w:rFonts w:ascii="Arial" w:hAnsi="Arial" w:cs="Arial"/>
                <w:color w:val="000000"/>
                <w:sz w:val="16"/>
                <w:szCs w:val="16"/>
              </w:rPr>
            </w:pPr>
            <w:r w:rsidRPr="00FB0D00">
              <w:rPr>
                <w:rFonts w:ascii="Arial" w:hAnsi="Arial" w:cs="Arial"/>
                <w:color w:val="000000"/>
                <w:sz w:val="16"/>
                <w:szCs w:val="16"/>
              </w:rPr>
              <w:t>Manager, Internal Audit</w:t>
            </w:r>
          </w:p>
          <w:p w:rsidR="003B512C" w:rsidRPr="00FB0D00" w:rsidRDefault="00AD4A59" w:rsidP="00F877BE">
            <w:pPr>
              <w:spacing w:after="0"/>
              <w:rPr>
                <w:rFonts w:ascii="Arial" w:hAnsi="Arial" w:cs="Arial"/>
                <w:color w:val="000000"/>
                <w:sz w:val="16"/>
                <w:szCs w:val="16"/>
              </w:rPr>
            </w:pPr>
            <w:r w:rsidRPr="00FB0D00">
              <w:rPr>
                <w:rFonts w:ascii="Arial" w:hAnsi="Arial" w:cs="Arial"/>
                <w:color w:val="000000"/>
                <w:sz w:val="16"/>
                <w:szCs w:val="16"/>
              </w:rPr>
              <w:t>Payee</w:t>
            </w:r>
          </w:p>
        </w:tc>
        <w:tc>
          <w:tcPr>
            <w:tcW w:w="2430" w:type="dxa"/>
            <w:tcBorders>
              <w:left w:val="nil"/>
            </w:tcBorders>
          </w:tcPr>
          <w:p w:rsidR="003B512C" w:rsidRPr="00FB0D00" w:rsidRDefault="003B512C" w:rsidP="00F877BE">
            <w:pPr>
              <w:spacing w:after="0" w:line="240" w:lineRule="auto"/>
              <w:jc w:val="both"/>
              <w:rPr>
                <w:rFonts w:ascii="Arial" w:hAnsi="Arial" w:cs="Arial"/>
                <w:color w:val="000000"/>
                <w:sz w:val="16"/>
                <w:szCs w:val="16"/>
              </w:rPr>
            </w:pPr>
          </w:p>
          <w:p w:rsidR="006C69CA" w:rsidRPr="00FB0D00" w:rsidRDefault="00AD4A59" w:rsidP="00F877BE">
            <w:pPr>
              <w:spacing w:after="0" w:line="240" w:lineRule="auto"/>
              <w:jc w:val="both"/>
              <w:rPr>
                <w:rFonts w:ascii="Arial" w:hAnsi="Arial" w:cs="Arial"/>
                <w:color w:val="000000"/>
                <w:sz w:val="16"/>
                <w:szCs w:val="16"/>
              </w:rPr>
            </w:pPr>
            <w:r w:rsidRPr="00FB0D00">
              <w:rPr>
                <w:rFonts w:ascii="Arial" w:hAnsi="Arial" w:cs="Arial"/>
                <w:color w:val="000000"/>
                <w:sz w:val="16"/>
                <w:szCs w:val="16"/>
              </w:rPr>
              <w:t>Reimbursible expenses of Atty. Fondevilla</w:t>
            </w:r>
          </w:p>
          <w:p w:rsidR="006C69CA" w:rsidRPr="00FB0D00" w:rsidRDefault="006C69CA" w:rsidP="00F877BE">
            <w:pPr>
              <w:spacing w:after="0" w:line="240" w:lineRule="auto"/>
              <w:jc w:val="both"/>
              <w:rPr>
                <w:rFonts w:ascii="Arial" w:hAnsi="Arial" w:cs="Arial"/>
                <w:color w:val="000000"/>
                <w:sz w:val="16"/>
                <w:szCs w:val="16"/>
              </w:rPr>
            </w:pPr>
          </w:p>
        </w:tc>
        <w:tc>
          <w:tcPr>
            <w:tcW w:w="1260" w:type="dxa"/>
          </w:tcPr>
          <w:p w:rsidR="003B512C" w:rsidRPr="00FB0D00" w:rsidRDefault="003B512C" w:rsidP="00F877BE">
            <w:pPr>
              <w:spacing w:after="0" w:line="240" w:lineRule="auto"/>
              <w:rPr>
                <w:rFonts w:ascii="Arial" w:hAnsi="Arial" w:cs="Arial"/>
                <w:color w:val="000000"/>
                <w:sz w:val="16"/>
                <w:szCs w:val="16"/>
              </w:rPr>
            </w:pPr>
          </w:p>
          <w:p w:rsidR="00ED7B0C" w:rsidRPr="00FB0D00" w:rsidRDefault="00AD4A59" w:rsidP="00FB0D00">
            <w:pPr>
              <w:spacing w:line="240" w:lineRule="auto"/>
              <w:jc w:val="right"/>
              <w:rPr>
                <w:rFonts w:ascii="Arial" w:hAnsi="Arial" w:cs="Arial"/>
                <w:color w:val="000000"/>
                <w:sz w:val="16"/>
                <w:szCs w:val="16"/>
              </w:rPr>
            </w:pPr>
            <w:r w:rsidRPr="00FB0D00">
              <w:rPr>
                <w:rFonts w:ascii="Arial" w:hAnsi="Arial" w:cs="Arial"/>
                <w:color w:val="000000"/>
                <w:sz w:val="16"/>
                <w:szCs w:val="16"/>
              </w:rPr>
              <w:t xml:space="preserve">    40,895  </w:t>
            </w:r>
          </w:p>
        </w:tc>
        <w:tc>
          <w:tcPr>
            <w:tcW w:w="1530" w:type="dxa"/>
            <w:tcBorders>
              <w:left w:val="nil"/>
            </w:tcBorders>
          </w:tcPr>
          <w:p w:rsidR="003B512C" w:rsidRPr="00FB0D00" w:rsidRDefault="003B512C" w:rsidP="00F877BE">
            <w:pPr>
              <w:spacing w:after="0" w:line="240" w:lineRule="auto"/>
              <w:jc w:val="right"/>
              <w:rPr>
                <w:rFonts w:ascii="Arial" w:hAnsi="Arial" w:cs="Arial"/>
                <w:color w:val="000000"/>
                <w:sz w:val="16"/>
                <w:szCs w:val="16"/>
              </w:rPr>
            </w:pPr>
          </w:p>
          <w:p w:rsidR="00ED7B0C" w:rsidRPr="00FB0D00" w:rsidRDefault="00AD4A59" w:rsidP="00FB0D00">
            <w:pPr>
              <w:spacing w:after="0" w:line="240" w:lineRule="auto"/>
              <w:ind w:right="-108"/>
              <w:jc w:val="both"/>
              <w:rPr>
                <w:rFonts w:ascii="Arial" w:hAnsi="Arial" w:cs="Arial"/>
                <w:b/>
                <w:bCs/>
                <w:i/>
                <w:iCs/>
                <w:color w:val="000000"/>
                <w:sz w:val="16"/>
                <w:szCs w:val="16"/>
              </w:rPr>
            </w:pPr>
            <w:r w:rsidRPr="00FB0D00">
              <w:rPr>
                <w:rFonts w:ascii="Arial" w:hAnsi="Arial" w:cs="Arial"/>
                <w:color w:val="000000"/>
                <w:sz w:val="16"/>
                <w:szCs w:val="16"/>
              </w:rPr>
              <w:t>With petition for review before the COA Commission Proper (CP) dated March 1, 2011</w:t>
            </w:r>
          </w:p>
        </w:tc>
      </w:tr>
      <w:tr w:rsidR="003B512C" w:rsidRPr="00320470" w:rsidTr="00FB0D00">
        <w:trPr>
          <w:trHeight w:val="449"/>
        </w:trPr>
        <w:tc>
          <w:tcPr>
            <w:tcW w:w="1440" w:type="dxa"/>
          </w:tcPr>
          <w:p w:rsidR="00ED7B0C" w:rsidRPr="00FB0D00" w:rsidRDefault="00ED7B0C" w:rsidP="00FB0D00">
            <w:pPr>
              <w:spacing w:after="0" w:line="240" w:lineRule="auto"/>
              <w:ind w:left="-108"/>
              <w:rPr>
                <w:rFonts w:ascii="Arial" w:hAnsi="Arial" w:cs="Arial"/>
                <w:color w:val="000000"/>
                <w:sz w:val="16"/>
                <w:szCs w:val="16"/>
              </w:rPr>
            </w:pP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09-003-111B/</w:t>
            </w:r>
          </w:p>
          <w:p w:rsidR="00ED7B0C" w:rsidRPr="00FB0D00" w:rsidRDefault="00AD4A59" w:rsidP="00FB0D00">
            <w:pPr>
              <w:spacing w:after="0" w:line="240" w:lineRule="auto"/>
              <w:ind w:left="-108"/>
              <w:rPr>
                <w:rFonts w:ascii="Arial" w:hAnsi="Arial" w:cs="Arial"/>
                <w:b/>
                <w:color w:val="000000"/>
                <w:sz w:val="16"/>
                <w:szCs w:val="16"/>
              </w:rPr>
            </w:pPr>
            <w:r w:rsidRPr="00FB0D00">
              <w:rPr>
                <w:rFonts w:ascii="Arial" w:hAnsi="Arial" w:cs="Arial"/>
                <w:color w:val="000000"/>
                <w:sz w:val="16"/>
                <w:szCs w:val="16"/>
              </w:rPr>
              <w:t>1/29/2010</w:t>
            </w:r>
          </w:p>
        </w:tc>
        <w:tc>
          <w:tcPr>
            <w:tcW w:w="2250" w:type="dxa"/>
          </w:tcPr>
          <w:p w:rsidR="003B512C" w:rsidRPr="00FB0D00" w:rsidRDefault="003B512C" w:rsidP="00F877BE">
            <w:pPr>
              <w:spacing w:after="0" w:line="240" w:lineRule="auto"/>
              <w:jc w:val="both"/>
              <w:rPr>
                <w:rFonts w:ascii="Arial" w:hAnsi="Arial" w:cs="Arial"/>
                <w:color w:val="000000"/>
                <w:sz w:val="16"/>
                <w:szCs w:val="16"/>
              </w:rPr>
            </w:pPr>
          </w:p>
          <w:p w:rsidR="003B512C" w:rsidRPr="00FB0D00" w:rsidRDefault="00AD4A59" w:rsidP="00F877BE">
            <w:pPr>
              <w:spacing w:after="0" w:line="240" w:lineRule="auto"/>
              <w:rPr>
                <w:rFonts w:ascii="Arial" w:hAnsi="Arial" w:cs="Arial"/>
                <w:color w:val="000000"/>
                <w:sz w:val="16"/>
                <w:szCs w:val="16"/>
              </w:rPr>
            </w:pPr>
            <w:r w:rsidRPr="00FB0D00">
              <w:rPr>
                <w:rFonts w:ascii="Arial" w:hAnsi="Arial" w:cs="Arial"/>
                <w:color w:val="000000"/>
                <w:sz w:val="16"/>
                <w:szCs w:val="16"/>
              </w:rPr>
              <w:t>Former Administrator</w:t>
            </w:r>
          </w:p>
          <w:p w:rsidR="003B512C" w:rsidRPr="00FB0D00" w:rsidRDefault="00AD4A59" w:rsidP="00F877BE">
            <w:pPr>
              <w:spacing w:after="0" w:line="240" w:lineRule="auto"/>
              <w:rPr>
                <w:rFonts w:ascii="Arial" w:hAnsi="Arial" w:cs="Arial"/>
                <w:color w:val="000000"/>
                <w:sz w:val="16"/>
                <w:szCs w:val="16"/>
              </w:rPr>
            </w:pPr>
            <w:r w:rsidRPr="00FB0D00">
              <w:rPr>
                <w:rFonts w:ascii="Arial" w:hAnsi="Arial" w:cs="Arial"/>
                <w:color w:val="000000"/>
                <w:sz w:val="16"/>
                <w:szCs w:val="16"/>
              </w:rPr>
              <w:t>HRMO V</w:t>
            </w:r>
          </w:p>
          <w:p w:rsidR="003B512C" w:rsidRPr="00FB0D00" w:rsidRDefault="00AD4A59" w:rsidP="00F877BE">
            <w:pPr>
              <w:spacing w:after="0" w:line="240" w:lineRule="auto"/>
              <w:rPr>
                <w:rFonts w:ascii="Arial" w:hAnsi="Arial" w:cs="Arial"/>
                <w:color w:val="000000"/>
                <w:sz w:val="16"/>
                <w:szCs w:val="16"/>
              </w:rPr>
            </w:pPr>
            <w:r w:rsidRPr="00FB0D00">
              <w:rPr>
                <w:rFonts w:ascii="Arial" w:hAnsi="Arial" w:cs="Arial"/>
                <w:color w:val="000000"/>
                <w:sz w:val="16"/>
                <w:szCs w:val="16"/>
              </w:rPr>
              <w:t>Former Finance Manager</w:t>
            </w:r>
          </w:p>
          <w:p w:rsidR="003B512C" w:rsidRPr="00FB0D00" w:rsidRDefault="00AD4A59" w:rsidP="00F877BE">
            <w:pPr>
              <w:spacing w:after="0" w:line="240" w:lineRule="auto"/>
              <w:rPr>
                <w:rFonts w:ascii="Arial" w:hAnsi="Arial" w:cs="Arial"/>
                <w:color w:val="000000"/>
                <w:sz w:val="16"/>
                <w:szCs w:val="16"/>
              </w:rPr>
            </w:pPr>
            <w:r w:rsidRPr="00FB0D00">
              <w:rPr>
                <w:rFonts w:ascii="Arial" w:hAnsi="Arial" w:cs="Arial"/>
                <w:color w:val="000000"/>
                <w:sz w:val="16"/>
                <w:szCs w:val="16"/>
              </w:rPr>
              <w:t>Budget Officer V</w:t>
            </w:r>
          </w:p>
          <w:p w:rsidR="003B512C" w:rsidRPr="00FB0D00" w:rsidRDefault="00AD4A59" w:rsidP="00F877BE">
            <w:pPr>
              <w:spacing w:after="0" w:line="240" w:lineRule="auto"/>
              <w:rPr>
                <w:rFonts w:ascii="Arial" w:hAnsi="Arial" w:cs="Arial"/>
                <w:color w:val="000000"/>
                <w:sz w:val="16"/>
                <w:szCs w:val="16"/>
              </w:rPr>
            </w:pPr>
            <w:r w:rsidRPr="00FB0D00">
              <w:rPr>
                <w:rFonts w:ascii="Arial" w:hAnsi="Arial" w:cs="Arial"/>
                <w:color w:val="000000"/>
                <w:sz w:val="16"/>
                <w:szCs w:val="16"/>
              </w:rPr>
              <w:t>Manager, Internal Audit</w:t>
            </w:r>
          </w:p>
          <w:p w:rsidR="00555524" w:rsidRPr="00FB0D00" w:rsidRDefault="00AD4A59">
            <w:pPr>
              <w:spacing w:after="0" w:line="240" w:lineRule="auto"/>
              <w:jc w:val="both"/>
              <w:rPr>
                <w:rFonts w:ascii="Arial" w:hAnsi="Arial" w:cs="Arial"/>
                <w:color w:val="000000"/>
                <w:sz w:val="16"/>
                <w:szCs w:val="16"/>
              </w:rPr>
            </w:pPr>
            <w:r w:rsidRPr="00FB0D00">
              <w:rPr>
                <w:rFonts w:ascii="Arial" w:hAnsi="Arial" w:cs="Arial"/>
                <w:color w:val="000000"/>
                <w:sz w:val="16"/>
                <w:szCs w:val="16"/>
              </w:rPr>
              <w:t>Payees</w:t>
            </w:r>
          </w:p>
        </w:tc>
        <w:tc>
          <w:tcPr>
            <w:tcW w:w="2430" w:type="dxa"/>
            <w:tcBorders>
              <w:left w:val="nil"/>
            </w:tcBorders>
          </w:tcPr>
          <w:p w:rsidR="003B512C" w:rsidRPr="00FB0D00" w:rsidRDefault="003B512C" w:rsidP="00F877BE">
            <w:pPr>
              <w:spacing w:after="0" w:line="240" w:lineRule="auto"/>
              <w:jc w:val="both"/>
              <w:rPr>
                <w:rFonts w:ascii="Arial" w:hAnsi="Arial" w:cs="Arial"/>
                <w:color w:val="000000"/>
                <w:sz w:val="16"/>
                <w:szCs w:val="16"/>
              </w:rPr>
            </w:pPr>
          </w:p>
          <w:p w:rsidR="00CD1C82" w:rsidRPr="00FB0D00" w:rsidRDefault="00AD4A59">
            <w:pPr>
              <w:spacing w:after="0" w:line="240" w:lineRule="auto"/>
              <w:jc w:val="both"/>
              <w:rPr>
                <w:rFonts w:ascii="Arial" w:hAnsi="Arial" w:cs="Arial"/>
                <w:color w:val="000000"/>
                <w:sz w:val="16"/>
                <w:szCs w:val="16"/>
              </w:rPr>
            </w:pPr>
            <w:r w:rsidRPr="00FB0D00">
              <w:rPr>
                <w:rFonts w:ascii="Arial" w:hAnsi="Arial" w:cs="Arial"/>
                <w:color w:val="000000"/>
                <w:sz w:val="16"/>
                <w:szCs w:val="16"/>
              </w:rPr>
              <w:t xml:space="preserve">Grant of year-end bonus to some members of NTA Governing Board and  consultant </w:t>
            </w:r>
          </w:p>
        </w:tc>
        <w:tc>
          <w:tcPr>
            <w:tcW w:w="1260" w:type="dxa"/>
          </w:tcPr>
          <w:p w:rsidR="00ED7B0C" w:rsidRPr="00FB0D00" w:rsidRDefault="00AD4A59" w:rsidP="00FB0D00">
            <w:pPr>
              <w:spacing w:after="0" w:line="240" w:lineRule="auto"/>
              <w:jc w:val="right"/>
              <w:rPr>
                <w:rFonts w:ascii="Arial" w:hAnsi="Arial" w:cs="Arial"/>
                <w:color w:val="000000"/>
                <w:sz w:val="16"/>
                <w:szCs w:val="16"/>
              </w:rPr>
            </w:pPr>
            <w:r w:rsidRPr="00FB0D00">
              <w:rPr>
                <w:rFonts w:ascii="Arial" w:hAnsi="Arial" w:cs="Arial"/>
                <w:color w:val="000000"/>
                <w:sz w:val="16"/>
                <w:szCs w:val="16"/>
              </w:rPr>
              <w:t xml:space="preserve">             64,000</w:t>
            </w:r>
          </w:p>
        </w:tc>
        <w:tc>
          <w:tcPr>
            <w:tcW w:w="1530" w:type="dxa"/>
            <w:tcBorders>
              <w:left w:val="nil"/>
            </w:tcBorders>
          </w:tcPr>
          <w:p w:rsidR="00ED7B0C" w:rsidRPr="00FB0D00" w:rsidRDefault="00ED7B0C" w:rsidP="00FB0D00">
            <w:pPr>
              <w:spacing w:after="0" w:line="240" w:lineRule="auto"/>
              <w:ind w:right="-108"/>
              <w:rPr>
                <w:rFonts w:ascii="Arial" w:hAnsi="Arial" w:cs="Arial"/>
                <w:color w:val="000000"/>
                <w:sz w:val="16"/>
                <w:szCs w:val="16"/>
              </w:rPr>
            </w:pPr>
          </w:p>
          <w:p w:rsidR="00ED7B0C" w:rsidRPr="00FB0D00" w:rsidRDefault="00AD4A59" w:rsidP="00FB0D00">
            <w:pPr>
              <w:spacing w:after="0" w:line="240" w:lineRule="auto"/>
              <w:ind w:right="-108"/>
              <w:jc w:val="both"/>
              <w:rPr>
                <w:rFonts w:ascii="Arial" w:hAnsi="Arial" w:cs="Arial"/>
                <w:color w:val="000000"/>
                <w:sz w:val="16"/>
                <w:szCs w:val="16"/>
              </w:rPr>
            </w:pPr>
            <w:r w:rsidRPr="00FB0D00">
              <w:rPr>
                <w:rFonts w:ascii="Arial" w:hAnsi="Arial" w:cs="Arial"/>
                <w:color w:val="000000"/>
                <w:sz w:val="16"/>
                <w:szCs w:val="16"/>
              </w:rPr>
              <w:t>With petition for review before the COA CP dated March 1, 2011</w:t>
            </w:r>
          </w:p>
        </w:tc>
      </w:tr>
      <w:tr w:rsidR="00D0582A" w:rsidRPr="00320470" w:rsidTr="00FB0D00">
        <w:trPr>
          <w:trHeight w:val="144"/>
        </w:trPr>
        <w:tc>
          <w:tcPr>
            <w:tcW w:w="3690" w:type="dxa"/>
            <w:gridSpan w:val="2"/>
          </w:tcPr>
          <w:p w:rsidR="00ED7B0C" w:rsidRPr="00FB0D00" w:rsidRDefault="00ED7B0C" w:rsidP="00FB0D00">
            <w:pPr>
              <w:spacing w:after="0" w:line="240" w:lineRule="auto"/>
              <w:ind w:left="-108"/>
              <w:rPr>
                <w:rFonts w:ascii="Arial" w:hAnsi="Arial" w:cs="Arial"/>
                <w:b/>
                <w:color w:val="000000"/>
                <w:sz w:val="16"/>
                <w:szCs w:val="16"/>
                <w:u w:val="single"/>
              </w:rPr>
            </w:pPr>
          </w:p>
          <w:p w:rsidR="00ED7B0C" w:rsidRPr="00FB0D00" w:rsidRDefault="00AD4A59" w:rsidP="00FB0D00">
            <w:pPr>
              <w:spacing w:after="0" w:line="240" w:lineRule="auto"/>
              <w:ind w:left="-108"/>
              <w:rPr>
                <w:rFonts w:ascii="Arial" w:hAnsi="Arial" w:cs="Arial"/>
                <w:color w:val="000000"/>
                <w:sz w:val="16"/>
                <w:szCs w:val="16"/>
                <w:u w:val="single"/>
              </w:rPr>
            </w:pPr>
            <w:r w:rsidRPr="00FB0D00">
              <w:rPr>
                <w:rFonts w:ascii="Arial" w:hAnsi="Arial" w:cs="Arial"/>
                <w:b/>
                <w:color w:val="000000"/>
                <w:sz w:val="16"/>
                <w:szCs w:val="16"/>
                <w:u w:val="single"/>
              </w:rPr>
              <w:t>With Partial Settlement</w:t>
            </w:r>
          </w:p>
        </w:tc>
        <w:tc>
          <w:tcPr>
            <w:tcW w:w="2430" w:type="dxa"/>
            <w:tcBorders>
              <w:left w:val="nil"/>
            </w:tcBorders>
          </w:tcPr>
          <w:p w:rsidR="00D0582A" w:rsidRPr="00FB0D00" w:rsidRDefault="00D0582A" w:rsidP="00F877BE">
            <w:pPr>
              <w:spacing w:after="0" w:line="240" w:lineRule="auto"/>
              <w:jc w:val="both"/>
              <w:rPr>
                <w:rFonts w:ascii="Arial" w:hAnsi="Arial" w:cs="Arial"/>
                <w:color w:val="000000"/>
                <w:sz w:val="16"/>
                <w:szCs w:val="16"/>
              </w:rPr>
            </w:pPr>
          </w:p>
        </w:tc>
        <w:tc>
          <w:tcPr>
            <w:tcW w:w="1260" w:type="dxa"/>
          </w:tcPr>
          <w:p w:rsidR="00D0582A" w:rsidRPr="00FB0D00" w:rsidRDefault="00D0582A" w:rsidP="001F29C5">
            <w:pPr>
              <w:spacing w:after="0" w:line="240" w:lineRule="auto"/>
              <w:jc w:val="right"/>
              <w:rPr>
                <w:rFonts w:ascii="Arial" w:hAnsi="Arial" w:cs="Arial"/>
                <w:color w:val="000000"/>
                <w:sz w:val="16"/>
                <w:szCs w:val="16"/>
              </w:rPr>
            </w:pPr>
          </w:p>
        </w:tc>
        <w:tc>
          <w:tcPr>
            <w:tcW w:w="1530" w:type="dxa"/>
            <w:tcBorders>
              <w:left w:val="nil"/>
            </w:tcBorders>
          </w:tcPr>
          <w:p w:rsidR="00D0582A" w:rsidRPr="00FB0D00" w:rsidRDefault="00D0582A" w:rsidP="00C20FD1">
            <w:pPr>
              <w:pStyle w:val="NoSpacing"/>
              <w:spacing w:after="200" w:line="276" w:lineRule="auto"/>
              <w:ind w:right="-108"/>
              <w:jc w:val="both"/>
              <w:rPr>
                <w:rFonts w:ascii="Arial" w:hAnsi="Arial" w:cs="Arial"/>
                <w:color w:val="000000"/>
                <w:sz w:val="16"/>
                <w:szCs w:val="16"/>
              </w:rPr>
            </w:pPr>
          </w:p>
        </w:tc>
      </w:tr>
      <w:tr w:rsidR="003B512C" w:rsidRPr="00320470" w:rsidTr="00FB0D00">
        <w:trPr>
          <w:trHeight w:val="1017"/>
        </w:trPr>
        <w:tc>
          <w:tcPr>
            <w:tcW w:w="1440" w:type="dxa"/>
          </w:tcPr>
          <w:p w:rsidR="00ED7B0C" w:rsidRPr="00FB0D00" w:rsidRDefault="00ED7B0C" w:rsidP="00FB0D00">
            <w:pPr>
              <w:spacing w:after="0" w:line="240" w:lineRule="auto"/>
              <w:ind w:left="-108"/>
              <w:jc w:val="center"/>
              <w:rPr>
                <w:rFonts w:ascii="Arial" w:hAnsi="Arial" w:cs="Arial"/>
                <w:color w:val="000000"/>
                <w:sz w:val="16"/>
                <w:szCs w:val="16"/>
              </w:rPr>
            </w:pP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12-04-101/</w:t>
            </w: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12/03/2012</w:t>
            </w:r>
          </w:p>
        </w:tc>
        <w:tc>
          <w:tcPr>
            <w:tcW w:w="2250" w:type="dxa"/>
            <w:tcBorders>
              <w:left w:val="nil"/>
            </w:tcBorders>
          </w:tcPr>
          <w:p w:rsidR="003B512C" w:rsidRPr="00FB0D00" w:rsidRDefault="003B512C" w:rsidP="00F877BE">
            <w:pPr>
              <w:spacing w:after="0" w:line="240" w:lineRule="auto"/>
              <w:rPr>
                <w:rFonts w:ascii="Arial" w:hAnsi="Arial" w:cs="Arial"/>
                <w:color w:val="000000"/>
                <w:sz w:val="16"/>
                <w:szCs w:val="16"/>
              </w:rPr>
            </w:pPr>
          </w:p>
          <w:p w:rsidR="003B512C" w:rsidRPr="00FB0D00" w:rsidRDefault="00AD4A59" w:rsidP="00F877BE">
            <w:pPr>
              <w:spacing w:after="0" w:line="240" w:lineRule="auto"/>
              <w:rPr>
                <w:rFonts w:ascii="Arial" w:hAnsi="Arial" w:cs="Arial"/>
                <w:color w:val="000000"/>
                <w:sz w:val="16"/>
                <w:szCs w:val="16"/>
              </w:rPr>
            </w:pPr>
            <w:r w:rsidRPr="00FB0D00">
              <w:rPr>
                <w:rFonts w:ascii="Arial" w:hAnsi="Arial" w:cs="Arial"/>
                <w:color w:val="000000"/>
                <w:sz w:val="16"/>
                <w:szCs w:val="16"/>
              </w:rPr>
              <w:t>Administrator</w:t>
            </w:r>
          </w:p>
          <w:p w:rsidR="003B512C" w:rsidRPr="00FB0D00" w:rsidRDefault="00AD4A59" w:rsidP="00F877BE">
            <w:pPr>
              <w:spacing w:after="0" w:line="240" w:lineRule="auto"/>
              <w:rPr>
                <w:rFonts w:ascii="Arial" w:hAnsi="Arial" w:cs="Arial"/>
                <w:color w:val="000000"/>
                <w:sz w:val="16"/>
                <w:szCs w:val="16"/>
              </w:rPr>
            </w:pPr>
            <w:r w:rsidRPr="00FB0D00">
              <w:rPr>
                <w:rFonts w:ascii="Arial" w:hAnsi="Arial" w:cs="Arial"/>
                <w:color w:val="000000"/>
                <w:sz w:val="16"/>
                <w:szCs w:val="16"/>
              </w:rPr>
              <w:t>Manager, HRMD</w:t>
            </w:r>
          </w:p>
          <w:p w:rsidR="003B512C" w:rsidRPr="00FB0D00" w:rsidRDefault="00AD4A59" w:rsidP="00F877BE">
            <w:pPr>
              <w:spacing w:after="0" w:line="240" w:lineRule="auto"/>
              <w:jc w:val="both"/>
              <w:rPr>
                <w:rFonts w:ascii="Arial" w:hAnsi="Arial" w:cs="Arial"/>
                <w:color w:val="000000"/>
                <w:sz w:val="16"/>
                <w:szCs w:val="16"/>
              </w:rPr>
            </w:pPr>
            <w:r w:rsidRPr="00FB0D00">
              <w:rPr>
                <w:rFonts w:ascii="Arial" w:hAnsi="Arial" w:cs="Arial"/>
                <w:color w:val="000000"/>
                <w:sz w:val="16"/>
                <w:szCs w:val="16"/>
              </w:rPr>
              <w:t>Chief Accountant</w:t>
            </w:r>
          </w:p>
        </w:tc>
        <w:tc>
          <w:tcPr>
            <w:tcW w:w="2430" w:type="dxa"/>
            <w:tcBorders>
              <w:left w:val="nil"/>
            </w:tcBorders>
          </w:tcPr>
          <w:p w:rsidR="003B512C" w:rsidRPr="00FB0D00" w:rsidRDefault="003B512C" w:rsidP="00F877BE">
            <w:pPr>
              <w:spacing w:after="0" w:line="240" w:lineRule="auto"/>
              <w:jc w:val="both"/>
              <w:rPr>
                <w:rFonts w:ascii="Arial" w:hAnsi="Arial" w:cs="Arial"/>
                <w:color w:val="000000"/>
                <w:sz w:val="16"/>
                <w:szCs w:val="16"/>
              </w:rPr>
            </w:pPr>
          </w:p>
          <w:p w:rsidR="003B512C" w:rsidRPr="00FB0D00" w:rsidRDefault="00AD4A59" w:rsidP="00F877BE">
            <w:pPr>
              <w:spacing w:after="0" w:line="240" w:lineRule="auto"/>
              <w:jc w:val="both"/>
              <w:rPr>
                <w:rFonts w:ascii="Arial" w:hAnsi="Arial" w:cs="Arial"/>
                <w:color w:val="000000"/>
                <w:sz w:val="16"/>
                <w:szCs w:val="16"/>
              </w:rPr>
            </w:pPr>
            <w:r w:rsidRPr="00FB0D00">
              <w:rPr>
                <w:rFonts w:ascii="Arial" w:hAnsi="Arial" w:cs="Arial"/>
                <w:color w:val="000000"/>
                <w:sz w:val="16"/>
                <w:szCs w:val="16"/>
              </w:rPr>
              <w:t>Gasoline expense constitutes irregular expenditure pursuant to COA Circular No. 85-55A</w:t>
            </w:r>
          </w:p>
        </w:tc>
        <w:tc>
          <w:tcPr>
            <w:tcW w:w="1260" w:type="dxa"/>
          </w:tcPr>
          <w:p w:rsidR="00ED7B0C" w:rsidRPr="00FB0D00" w:rsidRDefault="00ED7B0C" w:rsidP="00FB0D00">
            <w:pPr>
              <w:spacing w:after="0" w:line="240" w:lineRule="auto"/>
              <w:jc w:val="right"/>
              <w:rPr>
                <w:rFonts w:ascii="Arial" w:hAnsi="Arial" w:cs="Arial"/>
                <w:color w:val="000000"/>
                <w:sz w:val="16"/>
                <w:szCs w:val="16"/>
              </w:rPr>
            </w:pPr>
          </w:p>
          <w:p w:rsidR="00ED7B0C" w:rsidRPr="00FB0D00" w:rsidRDefault="00AD4A59" w:rsidP="00FB0D00">
            <w:pPr>
              <w:spacing w:after="0" w:line="240" w:lineRule="auto"/>
              <w:jc w:val="right"/>
              <w:rPr>
                <w:rFonts w:ascii="Arial" w:hAnsi="Arial" w:cs="Arial"/>
                <w:color w:val="000000"/>
                <w:sz w:val="16"/>
                <w:szCs w:val="16"/>
              </w:rPr>
            </w:pPr>
            <w:r w:rsidRPr="00FB0D00">
              <w:rPr>
                <w:rFonts w:ascii="Arial" w:hAnsi="Arial" w:cs="Arial"/>
                <w:color w:val="000000"/>
                <w:sz w:val="16"/>
                <w:szCs w:val="16"/>
              </w:rPr>
              <w:t>2,100</w:t>
            </w:r>
          </w:p>
        </w:tc>
        <w:tc>
          <w:tcPr>
            <w:tcW w:w="1530" w:type="dxa"/>
            <w:tcBorders>
              <w:left w:val="nil"/>
            </w:tcBorders>
          </w:tcPr>
          <w:p w:rsidR="00ED7B0C" w:rsidRPr="00FB0D00" w:rsidRDefault="00ED7B0C" w:rsidP="00FB0D00">
            <w:pPr>
              <w:pStyle w:val="NoSpacing"/>
              <w:ind w:right="-108"/>
              <w:jc w:val="both"/>
              <w:rPr>
                <w:rFonts w:ascii="Arial" w:hAnsi="Arial" w:cs="Arial"/>
                <w:color w:val="000000"/>
                <w:sz w:val="16"/>
                <w:szCs w:val="16"/>
              </w:rPr>
            </w:pPr>
          </w:p>
          <w:p w:rsidR="00ED7B0C" w:rsidRPr="00FB0D00" w:rsidRDefault="00AD4A59" w:rsidP="00FB0D00">
            <w:pPr>
              <w:pStyle w:val="NoSpacing"/>
              <w:ind w:right="-108"/>
              <w:jc w:val="both"/>
              <w:rPr>
                <w:rFonts w:ascii="Arial" w:hAnsi="Arial" w:cs="Arial"/>
                <w:color w:val="000000"/>
                <w:sz w:val="16"/>
                <w:szCs w:val="16"/>
              </w:rPr>
            </w:pPr>
            <w:r w:rsidRPr="00FB0D00">
              <w:rPr>
                <w:rFonts w:ascii="Arial" w:hAnsi="Arial" w:cs="Arial"/>
                <w:color w:val="000000"/>
                <w:sz w:val="16"/>
                <w:szCs w:val="16"/>
              </w:rPr>
              <w:t>Settled with NSSDC issued on June 18, 2014</w:t>
            </w:r>
          </w:p>
        </w:tc>
      </w:tr>
      <w:tr w:rsidR="003B512C" w:rsidRPr="00320470" w:rsidTr="00FB0D00">
        <w:trPr>
          <w:trHeight w:val="828"/>
        </w:trPr>
        <w:tc>
          <w:tcPr>
            <w:tcW w:w="1440" w:type="dxa"/>
            <w:tcBorders>
              <w:bottom w:val="single" w:sz="4" w:space="0" w:color="auto"/>
            </w:tcBorders>
          </w:tcPr>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12-05-101/</w:t>
            </w: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12/03/2012</w:t>
            </w:r>
          </w:p>
          <w:p w:rsidR="00ED7B0C" w:rsidRPr="00FB0D00" w:rsidRDefault="00ED7B0C" w:rsidP="00FB0D00">
            <w:pPr>
              <w:spacing w:after="0" w:line="240" w:lineRule="auto"/>
              <w:ind w:left="-108"/>
              <w:rPr>
                <w:rFonts w:ascii="Arial" w:hAnsi="Arial" w:cs="Arial"/>
                <w:b/>
                <w:color w:val="000000"/>
                <w:sz w:val="16"/>
                <w:szCs w:val="16"/>
              </w:rPr>
            </w:pPr>
          </w:p>
        </w:tc>
        <w:tc>
          <w:tcPr>
            <w:tcW w:w="2250" w:type="dxa"/>
            <w:tcBorders>
              <w:left w:val="nil"/>
              <w:bottom w:val="single" w:sz="4" w:space="0" w:color="auto"/>
            </w:tcBorders>
          </w:tcPr>
          <w:p w:rsidR="003B512C" w:rsidRPr="00FB0D00" w:rsidRDefault="00AD4A59" w:rsidP="00F877BE">
            <w:pPr>
              <w:spacing w:after="0" w:line="240" w:lineRule="auto"/>
              <w:rPr>
                <w:rFonts w:ascii="Arial" w:hAnsi="Arial" w:cs="Arial"/>
                <w:color w:val="000000"/>
                <w:sz w:val="16"/>
                <w:szCs w:val="16"/>
              </w:rPr>
            </w:pPr>
            <w:r w:rsidRPr="00FB0D00">
              <w:rPr>
                <w:rFonts w:ascii="Arial" w:hAnsi="Arial" w:cs="Arial"/>
                <w:color w:val="000000"/>
                <w:sz w:val="16"/>
                <w:szCs w:val="16"/>
              </w:rPr>
              <w:t>Administrator</w:t>
            </w:r>
          </w:p>
          <w:p w:rsidR="003B512C" w:rsidRPr="00FB0D00" w:rsidRDefault="00AD4A59" w:rsidP="00F877BE">
            <w:pPr>
              <w:spacing w:after="0" w:line="240" w:lineRule="auto"/>
              <w:rPr>
                <w:rFonts w:ascii="Arial" w:hAnsi="Arial" w:cs="Arial"/>
                <w:color w:val="000000"/>
                <w:sz w:val="16"/>
                <w:szCs w:val="16"/>
              </w:rPr>
            </w:pPr>
            <w:r w:rsidRPr="00FB0D00">
              <w:rPr>
                <w:rFonts w:ascii="Arial" w:hAnsi="Arial" w:cs="Arial"/>
                <w:color w:val="000000"/>
                <w:sz w:val="16"/>
                <w:szCs w:val="16"/>
              </w:rPr>
              <w:t>Finance Manager</w:t>
            </w:r>
          </w:p>
          <w:p w:rsidR="003B512C" w:rsidRPr="00FB0D00" w:rsidRDefault="00AD4A59" w:rsidP="00F877BE">
            <w:pPr>
              <w:spacing w:after="0" w:line="240" w:lineRule="auto"/>
              <w:rPr>
                <w:rFonts w:ascii="Arial" w:hAnsi="Arial" w:cs="Arial"/>
                <w:color w:val="000000"/>
                <w:sz w:val="16"/>
                <w:szCs w:val="16"/>
              </w:rPr>
            </w:pPr>
            <w:r w:rsidRPr="00FB0D00">
              <w:rPr>
                <w:rFonts w:ascii="Arial" w:hAnsi="Arial" w:cs="Arial"/>
                <w:color w:val="000000"/>
                <w:sz w:val="16"/>
                <w:szCs w:val="16"/>
              </w:rPr>
              <w:t>Budget Officer V</w:t>
            </w:r>
          </w:p>
          <w:p w:rsidR="003B512C" w:rsidRPr="00FB0D00" w:rsidRDefault="00AD4A59" w:rsidP="00F877BE">
            <w:pPr>
              <w:spacing w:after="0" w:line="240" w:lineRule="auto"/>
              <w:rPr>
                <w:rFonts w:ascii="Arial" w:hAnsi="Arial" w:cs="Arial"/>
                <w:color w:val="000000"/>
                <w:sz w:val="16"/>
                <w:szCs w:val="16"/>
              </w:rPr>
            </w:pPr>
            <w:r w:rsidRPr="00FB0D00">
              <w:rPr>
                <w:rFonts w:ascii="Arial" w:hAnsi="Arial" w:cs="Arial"/>
                <w:color w:val="000000"/>
                <w:sz w:val="16"/>
                <w:szCs w:val="16"/>
              </w:rPr>
              <w:t>Chief Accountant</w:t>
            </w:r>
          </w:p>
        </w:tc>
        <w:tc>
          <w:tcPr>
            <w:tcW w:w="2430" w:type="dxa"/>
            <w:tcBorders>
              <w:left w:val="nil"/>
              <w:bottom w:val="single" w:sz="4" w:space="0" w:color="auto"/>
            </w:tcBorders>
          </w:tcPr>
          <w:p w:rsidR="003B512C" w:rsidRPr="00FB0D00" w:rsidRDefault="00AD4A59" w:rsidP="00F877BE">
            <w:pPr>
              <w:spacing w:after="0" w:line="240" w:lineRule="auto"/>
              <w:jc w:val="both"/>
              <w:rPr>
                <w:rFonts w:ascii="Arial" w:hAnsi="Arial" w:cs="Arial"/>
                <w:color w:val="000000"/>
                <w:sz w:val="16"/>
                <w:szCs w:val="16"/>
              </w:rPr>
            </w:pPr>
            <w:r w:rsidRPr="00FB0D00">
              <w:rPr>
                <w:rFonts w:ascii="Arial" w:hAnsi="Arial" w:cs="Arial"/>
                <w:color w:val="000000"/>
                <w:sz w:val="16"/>
                <w:szCs w:val="16"/>
              </w:rPr>
              <w:t>Security services paid  during the NTA 25</w:t>
            </w:r>
            <w:r w:rsidRPr="00FB0D00">
              <w:rPr>
                <w:rFonts w:ascii="Arial" w:hAnsi="Arial" w:cs="Arial"/>
                <w:color w:val="000000"/>
                <w:sz w:val="16"/>
                <w:szCs w:val="16"/>
                <w:vertAlign w:val="superscript"/>
              </w:rPr>
              <w:t>th</w:t>
            </w:r>
            <w:r w:rsidRPr="00FB0D00">
              <w:rPr>
                <w:rFonts w:ascii="Arial" w:hAnsi="Arial" w:cs="Arial"/>
                <w:color w:val="000000"/>
                <w:sz w:val="16"/>
                <w:szCs w:val="16"/>
              </w:rPr>
              <w:t xml:space="preserve"> Anniversary celebration were unnecessary expenses pursuant to COA Circular No. 85-55A </w:t>
            </w:r>
          </w:p>
        </w:tc>
        <w:tc>
          <w:tcPr>
            <w:tcW w:w="1260" w:type="dxa"/>
            <w:tcBorders>
              <w:bottom w:val="single" w:sz="4" w:space="0" w:color="auto"/>
            </w:tcBorders>
          </w:tcPr>
          <w:p w:rsidR="00ED7B0C" w:rsidRPr="00FB0D00" w:rsidRDefault="00AD4A59" w:rsidP="00FB0D00">
            <w:pPr>
              <w:spacing w:after="0" w:line="240" w:lineRule="auto"/>
              <w:jc w:val="right"/>
              <w:rPr>
                <w:rFonts w:ascii="Arial" w:hAnsi="Arial" w:cs="Arial"/>
                <w:color w:val="000000"/>
                <w:sz w:val="16"/>
                <w:szCs w:val="16"/>
              </w:rPr>
            </w:pPr>
            <w:r w:rsidRPr="00FB0D00">
              <w:rPr>
                <w:rFonts w:ascii="Arial" w:hAnsi="Arial" w:cs="Arial"/>
                <w:color w:val="000000"/>
                <w:sz w:val="16"/>
                <w:szCs w:val="16"/>
              </w:rPr>
              <w:t>2,000</w:t>
            </w:r>
          </w:p>
        </w:tc>
        <w:tc>
          <w:tcPr>
            <w:tcW w:w="1530" w:type="dxa"/>
            <w:tcBorders>
              <w:left w:val="nil"/>
              <w:bottom w:val="single" w:sz="4" w:space="0" w:color="auto"/>
            </w:tcBorders>
          </w:tcPr>
          <w:p w:rsidR="00ED7B0C" w:rsidRPr="00FB0D00" w:rsidRDefault="00AD4A59" w:rsidP="00FB0D00">
            <w:pPr>
              <w:pStyle w:val="NoSpacing"/>
              <w:ind w:right="-108"/>
              <w:jc w:val="both"/>
              <w:rPr>
                <w:rFonts w:ascii="Arial" w:hAnsi="Arial" w:cs="Arial"/>
                <w:color w:val="000000"/>
                <w:sz w:val="16"/>
                <w:szCs w:val="16"/>
              </w:rPr>
            </w:pPr>
            <w:r w:rsidRPr="00FB0D00">
              <w:rPr>
                <w:rFonts w:ascii="Arial" w:hAnsi="Arial" w:cs="Arial"/>
                <w:color w:val="000000"/>
                <w:sz w:val="16"/>
                <w:szCs w:val="16"/>
              </w:rPr>
              <w:t>With partial settlement of P1,000 per OR No. 021900 dated March 19, 2013</w:t>
            </w:r>
          </w:p>
        </w:tc>
      </w:tr>
      <w:tr w:rsidR="001F29C5" w:rsidRPr="00320470" w:rsidTr="00FB0D00">
        <w:trPr>
          <w:trHeight w:val="278"/>
        </w:trPr>
        <w:tc>
          <w:tcPr>
            <w:tcW w:w="1440" w:type="dxa"/>
            <w:tcBorders>
              <w:top w:val="single" w:sz="4" w:space="0" w:color="auto"/>
              <w:bottom w:val="double" w:sz="4" w:space="0" w:color="auto"/>
            </w:tcBorders>
            <w:vAlign w:val="center"/>
          </w:tcPr>
          <w:p w:rsidR="00ED7B0C" w:rsidRPr="00FB0D00" w:rsidRDefault="00AD4A59" w:rsidP="00FB0D00">
            <w:pPr>
              <w:spacing w:after="0" w:line="240" w:lineRule="auto"/>
              <w:ind w:left="-108"/>
              <w:rPr>
                <w:rFonts w:ascii="Arial" w:hAnsi="Arial" w:cs="Arial"/>
                <w:b/>
                <w:color w:val="000000"/>
                <w:sz w:val="16"/>
                <w:szCs w:val="16"/>
              </w:rPr>
            </w:pPr>
            <w:r w:rsidRPr="00FB0D00">
              <w:rPr>
                <w:rFonts w:ascii="Arial" w:hAnsi="Arial" w:cs="Arial"/>
                <w:b/>
                <w:color w:val="000000"/>
                <w:sz w:val="16"/>
                <w:szCs w:val="16"/>
              </w:rPr>
              <w:t>Total</w:t>
            </w:r>
          </w:p>
        </w:tc>
        <w:tc>
          <w:tcPr>
            <w:tcW w:w="2250" w:type="dxa"/>
            <w:tcBorders>
              <w:top w:val="single" w:sz="4" w:space="0" w:color="auto"/>
              <w:left w:val="nil"/>
              <w:bottom w:val="double" w:sz="4" w:space="0" w:color="auto"/>
            </w:tcBorders>
          </w:tcPr>
          <w:p w:rsidR="001F29C5" w:rsidRPr="00FB0D00" w:rsidRDefault="001F29C5" w:rsidP="00F877BE">
            <w:pPr>
              <w:spacing w:after="0" w:line="240" w:lineRule="auto"/>
              <w:rPr>
                <w:rFonts w:ascii="Arial" w:hAnsi="Arial" w:cs="Arial"/>
                <w:color w:val="000000"/>
                <w:sz w:val="16"/>
                <w:szCs w:val="16"/>
              </w:rPr>
            </w:pPr>
          </w:p>
        </w:tc>
        <w:tc>
          <w:tcPr>
            <w:tcW w:w="2430" w:type="dxa"/>
            <w:tcBorders>
              <w:top w:val="single" w:sz="4" w:space="0" w:color="auto"/>
              <w:left w:val="nil"/>
              <w:bottom w:val="double" w:sz="4" w:space="0" w:color="auto"/>
            </w:tcBorders>
          </w:tcPr>
          <w:p w:rsidR="001F29C5" w:rsidRPr="00FB0D00" w:rsidRDefault="001F29C5" w:rsidP="00F877BE">
            <w:pPr>
              <w:spacing w:after="0" w:line="240" w:lineRule="auto"/>
              <w:jc w:val="both"/>
              <w:rPr>
                <w:rFonts w:ascii="Arial" w:hAnsi="Arial" w:cs="Arial"/>
                <w:color w:val="000000"/>
                <w:sz w:val="16"/>
                <w:szCs w:val="16"/>
              </w:rPr>
            </w:pPr>
          </w:p>
        </w:tc>
        <w:tc>
          <w:tcPr>
            <w:tcW w:w="1260" w:type="dxa"/>
            <w:tcBorders>
              <w:top w:val="single" w:sz="4" w:space="0" w:color="auto"/>
              <w:bottom w:val="double" w:sz="4" w:space="0" w:color="auto"/>
            </w:tcBorders>
            <w:vAlign w:val="center"/>
          </w:tcPr>
          <w:p w:rsidR="001F29C5" w:rsidRPr="00FB0D00" w:rsidRDefault="00AD4A59" w:rsidP="0098541B">
            <w:pPr>
              <w:spacing w:after="0" w:line="240" w:lineRule="auto"/>
              <w:jc w:val="right"/>
              <w:rPr>
                <w:rFonts w:ascii="Arial" w:hAnsi="Arial" w:cs="Arial"/>
                <w:b/>
                <w:color w:val="000000"/>
                <w:sz w:val="16"/>
                <w:szCs w:val="16"/>
              </w:rPr>
            </w:pPr>
            <w:r w:rsidRPr="00FB0D00">
              <w:rPr>
                <w:rFonts w:ascii="Arial" w:hAnsi="Arial" w:cs="Arial"/>
                <w:b/>
                <w:color w:val="000000"/>
                <w:sz w:val="16"/>
                <w:szCs w:val="16"/>
              </w:rPr>
              <w:t>P 20,488,437</w:t>
            </w:r>
          </w:p>
        </w:tc>
        <w:tc>
          <w:tcPr>
            <w:tcW w:w="1530" w:type="dxa"/>
            <w:tcBorders>
              <w:top w:val="single" w:sz="4" w:space="0" w:color="auto"/>
              <w:left w:val="nil"/>
              <w:bottom w:val="double" w:sz="4" w:space="0" w:color="auto"/>
            </w:tcBorders>
          </w:tcPr>
          <w:p w:rsidR="001F29C5" w:rsidRPr="00FB0D00" w:rsidRDefault="001F29C5" w:rsidP="00F877BE">
            <w:pPr>
              <w:pStyle w:val="NoSpacing"/>
              <w:spacing w:after="200" w:line="276" w:lineRule="auto"/>
              <w:jc w:val="both"/>
              <w:rPr>
                <w:rFonts w:ascii="Arial" w:hAnsi="Arial" w:cs="Arial"/>
                <w:color w:val="000000"/>
                <w:sz w:val="16"/>
                <w:szCs w:val="16"/>
              </w:rPr>
            </w:pPr>
          </w:p>
        </w:tc>
      </w:tr>
    </w:tbl>
    <w:p w:rsidR="00ED7B0C" w:rsidRDefault="00ED7B0C" w:rsidP="00FB0D00">
      <w:pPr>
        <w:pStyle w:val="ListParagraph"/>
        <w:spacing w:after="0"/>
        <w:ind w:left="0" w:right="-801"/>
        <w:jc w:val="both"/>
        <w:rPr>
          <w:rFonts w:ascii="Arial" w:hAnsi="Arial" w:cs="Arial"/>
          <w:color w:val="000000"/>
        </w:rPr>
      </w:pPr>
    </w:p>
    <w:p w:rsidR="00ED7B0C" w:rsidRDefault="00ED7B0C" w:rsidP="00FB0D00">
      <w:pPr>
        <w:pStyle w:val="ListParagraph"/>
        <w:spacing w:after="0"/>
        <w:ind w:left="0" w:right="-801"/>
        <w:jc w:val="both"/>
        <w:rPr>
          <w:rFonts w:ascii="Arial" w:hAnsi="Arial" w:cs="Arial"/>
          <w:color w:val="000000"/>
        </w:rPr>
      </w:pPr>
    </w:p>
    <w:p w:rsidR="00ED7B0C" w:rsidRDefault="00ED7B0C" w:rsidP="00FB0D00">
      <w:pPr>
        <w:pStyle w:val="ListParagraph"/>
        <w:spacing w:after="0"/>
        <w:ind w:left="0" w:right="-801"/>
        <w:jc w:val="both"/>
        <w:rPr>
          <w:rFonts w:ascii="Arial" w:hAnsi="Arial" w:cs="Arial"/>
          <w:color w:val="000000"/>
        </w:rPr>
      </w:pPr>
    </w:p>
    <w:p w:rsidR="00ED7B0C" w:rsidRDefault="00ED7B0C" w:rsidP="00FB0D00">
      <w:pPr>
        <w:pStyle w:val="ListParagraph"/>
        <w:spacing w:after="0"/>
        <w:ind w:left="0" w:right="-801"/>
        <w:jc w:val="both"/>
        <w:rPr>
          <w:rFonts w:ascii="Arial" w:hAnsi="Arial" w:cs="Arial"/>
          <w:color w:val="000000"/>
        </w:rPr>
      </w:pPr>
    </w:p>
    <w:p w:rsidR="00ED7B0C" w:rsidRPr="00FB0D00" w:rsidRDefault="00ED7B0C" w:rsidP="00FB0D00">
      <w:pPr>
        <w:pStyle w:val="ListParagraph"/>
        <w:spacing w:after="0"/>
        <w:ind w:left="0" w:right="-801"/>
        <w:jc w:val="both"/>
        <w:rPr>
          <w:rFonts w:ascii="Arial" w:hAnsi="Arial" w:cs="Arial"/>
          <w:color w:val="000000"/>
        </w:rPr>
      </w:pPr>
    </w:p>
    <w:p w:rsidR="00ED7B0C" w:rsidRPr="00FB0D00" w:rsidRDefault="00ED7B0C" w:rsidP="00FB0D00">
      <w:pPr>
        <w:pStyle w:val="ListParagraph"/>
        <w:spacing w:after="0"/>
        <w:ind w:left="0" w:right="-801"/>
        <w:jc w:val="both"/>
        <w:rPr>
          <w:b/>
          <w:color w:val="000000"/>
        </w:rPr>
      </w:pPr>
    </w:p>
    <w:p w:rsidR="00ED7B0C" w:rsidRPr="00FB0D00" w:rsidRDefault="00AD4A59" w:rsidP="00FB0D00">
      <w:pPr>
        <w:pStyle w:val="ListParagraph"/>
        <w:spacing w:after="0" w:line="240" w:lineRule="auto"/>
        <w:ind w:left="0"/>
        <w:jc w:val="center"/>
        <w:rPr>
          <w:rFonts w:ascii="Arial" w:hAnsi="Arial" w:cs="Arial"/>
          <w:b/>
          <w:color w:val="000000"/>
          <w:sz w:val="20"/>
          <w:szCs w:val="20"/>
        </w:rPr>
      </w:pPr>
      <w:r w:rsidRPr="00FB0D00">
        <w:rPr>
          <w:rFonts w:ascii="Arial" w:hAnsi="Arial" w:cs="Arial"/>
          <w:b/>
          <w:color w:val="000000"/>
          <w:sz w:val="20"/>
          <w:szCs w:val="20"/>
        </w:rPr>
        <w:t>Table 11– Summary of Audit Suspensions</w:t>
      </w:r>
    </w:p>
    <w:p w:rsidR="006405E3" w:rsidRPr="00FB0D00" w:rsidRDefault="006405E3" w:rsidP="00F00D14">
      <w:pPr>
        <w:pStyle w:val="ListParagraph"/>
        <w:tabs>
          <w:tab w:val="left" w:pos="270"/>
        </w:tabs>
        <w:spacing w:after="0"/>
        <w:ind w:left="810"/>
        <w:jc w:val="both"/>
        <w:rPr>
          <w:rFonts w:ascii="Arial" w:hAnsi="Arial" w:cs="Arial"/>
          <w:color w:val="000000"/>
          <w:sz w:val="16"/>
          <w:szCs w:val="16"/>
        </w:rPr>
      </w:pPr>
    </w:p>
    <w:tbl>
      <w:tblPr>
        <w:tblW w:w="8910" w:type="dxa"/>
        <w:tblInd w:w="108" w:type="dxa"/>
        <w:tblLayout w:type="fixed"/>
        <w:tblLook w:val="00A0" w:firstRow="1" w:lastRow="0" w:firstColumn="1" w:lastColumn="0" w:noHBand="0" w:noVBand="0"/>
      </w:tblPr>
      <w:tblGrid>
        <w:gridCol w:w="1440"/>
        <w:gridCol w:w="2250"/>
        <w:gridCol w:w="2430"/>
        <w:gridCol w:w="1260"/>
        <w:gridCol w:w="1530"/>
      </w:tblGrid>
      <w:tr w:rsidR="006405E3" w:rsidRPr="00320470" w:rsidTr="00FB0D00">
        <w:trPr>
          <w:tblHeader/>
        </w:trPr>
        <w:tc>
          <w:tcPr>
            <w:tcW w:w="1440" w:type="dxa"/>
            <w:tcBorders>
              <w:top w:val="single" w:sz="4" w:space="0" w:color="auto"/>
              <w:bottom w:val="single" w:sz="4" w:space="0" w:color="auto"/>
            </w:tcBorders>
            <w:vAlign w:val="center"/>
          </w:tcPr>
          <w:p w:rsidR="00ED7B0C" w:rsidRPr="00FB0D00" w:rsidRDefault="00AD4A59" w:rsidP="00FB0D00">
            <w:pPr>
              <w:spacing w:after="0" w:line="240" w:lineRule="auto"/>
              <w:ind w:left="-108"/>
              <w:rPr>
                <w:rFonts w:ascii="Arial" w:hAnsi="Arial" w:cs="Arial"/>
                <w:b/>
                <w:color w:val="000000"/>
                <w:sz w:val="16"/>
                <w:szCs w:val="16"/>
              </w:rPr>
            </w:pPr>
            <w:r w:rsidRPr="00FB0D00">
              <w:rPr>
                <w:rFonts w:ascii="Arial" w:hAnsi="Arial" w:cs="Arial"/>
                <w:b/>
                <w:color w:val="000000"/>
                <w:sz w:val="16"/>
                <w:szCs w:val="16"/>
              </w:rPr>
              <w:t>NS No.</w:t>
            </w:r>
          </w:p>
        </w:tc>
        <w:tc>
          <w:tcPr>
            <w:tcW w:w="2250" w:type="dxa"/>
            <w:tcBorders>
              <w:top w:val="single" w:sz="4" w:space="0" w:color="auto"/>
              <w:bottom w:val="single" w:sz="4" w:space="0" w:color="auto"/>
            </w:tcBorders>
            <w:vAlign w:val="center"/>
          </w:tcPr>
          <w:p w:rsidR="00ED7B0C" w:rsidRPr="00FB0D00" w:rsidRDefault="00AD4A59" w:rsidP="00FB0D00">
            <w:pPr>
              <w:spacing w:after="0" w:line="240" w:lineRule="auto"/>
              <w:jc w:val="center"/>
              <w:rPr>
                <w:rFonts w:ascii="Arial" w:hAnsi="Arial" w:cs="Arial"/>
                <w:b/>
                <w:color w:val="000000"/>
                <w:sz w:val="16"/>
                <w:szCs w:val="16"/>
              </w:rPr>
            </w:pPr>
            <w:r w:rsidRPr="00FB0D00">
              <w:rPr>
                <w:rFonts w:ascii="Arial" w:hAnsi="Arial" w:cs="Arial"/>
                <w:b/>
                <w:color w:val="000000"/>
                <w:sz w:val="16"/>
                <w:szCs w:val="16"/>
              </w:rPr>
              <w:t>Persons</w:t>
            </w:r>
          </w:p>
          <w:p w:rsidR="00ED7B0C" w:rsidRPr="00FB0D00" w:rsidRDefault="00AD4A59" w:rsidP="00FB0D00">
            <w:pPr>
              <w:spacing w:after="0" w:line="240" w:lineRule="auto"/>
              <w:jc w:val="center"/>
              <w:rPr>
                <w:rFonts w:ascii="Arial" w:hAnsi="Arial" w:cs="Arial"/>
                <w:color w:val="000000"/>
                <w:sz w:val="16"/>
                <w:szCs w:val="16"/>
              </w:rPr>
            </w:pPr>
            <w:r w:rsidRPr="00FB0D00">
              <w:rPr>
                <w:rFonts w:ascii="Arial" w:hAnsi="Arial" w:cs="Arial"/>
                <w:b/>
                <w:color w:val="000000"/>
                <w:sz w:val="16"/>
                <w:szCs w:val="16"/>
              </w:rPr>
              <w:t>Liable</w:t>
            </w:r>
          </w:p>
        </w:tc>
        <w:tc>
          <w:tcPr>
            <w:tcW w:w="2430" w:type="dxa"/>
            <w:tcBorders>
              <w:top w:val="single" w:sz="4" w:space="0" w:color="auto"/>
              <w:bottom w:val="single" w:sz="4" w:space="0" w:color="auto"/>
            </w:tcBorders>
            <w:vAlign w:val="center"/>
          </w:tcPr>
          <w:p w:rsidR="00ED7B0C" w:rsidRPr="00FB0D00" w:rsidRDefault="00AD4A59" w:rsidP="00FB0D00">
            <w:pPr>
              <w:spacing w:after="0" w:line="240" w:lineRule="auto"/>
              <w:jc w:val="center"/>
              <w:rPr>
                <w:rFonts w:ascii="Arial" w:hAnsi="Arial" w:cs="Arial"/>
                <w:b/>
                <w:color w:val="000000"/>
                <w:sz w:val="16"/>
                <w:szCs w:val="16"/>
              </w:rPr>
            </w:pPr>
            <w:r w:rsidRPr="00FB0D00">
              <w:rPr>
                <w:rFonts w:ascii="Arial" w:hAnsi="Arial" w:cs="Arial"/>
                <w:b/>
                <w:color w:val="000000"/>
                <w:sz w:val="16"/>
                <w:szCs w:val="16"/>
              </w:rPr>
              <w:t>Nature of</w:t>
            </w:r>
          </w:p>
          <w:p w:rsidR="00ED7B0C" w:rsidRPr="00FB0D00" w:rsidRDefault="00AD4A59" w:rsidP="00FB0D00">
            <w:pPr>
              <w:spacing w:after="0" w:line="240" w:lineRule="auto"/>
              <w:jc w:val="center"/>
              <w:rPr>
                <w:rFonts w:ascii="Arial" w:hAnsi="Arial" w:cs="Arial"/>
                <w:b/>
                <w:color w:val="000000"/>
                <w:sz w:val="16"/>
                <w:szCs w:val="16"/>
              </w:rPr>
            </w:pPr>
            <w:r w:rsidRPr="00FB0D00">
              <w:rPr>
                <w:rFonts w:ascii="Arial" w:hAnsi="Arial" w:cs="Arial"/>
                <w:b/>
                <w:color w:val="000000"/>
                <w:sz w:val="16"/>
                <w:szCs w:val="16"/>
              </w:rPr>
              <w:t>Suspension</w:t>
            </w:r>
          </w:p>
        </w:tc>
        <w:tc>
          <w:tcPr>
            <w:tcW w:w="1260" w:type="dxa"/>
            <w:tcBorders>
              <w:top w:val="single" w:sz="4" w:space="0" w:color="auto"/>
              <w:bottom w:val="single" w:sz="4" w:space="0" w:color="auto"/>
            </w:tcBorders>
            <w:vAlign w:val="center"/>
          </w:tcPr>
          <w:p w:rsidR="00ED7B0C" w:rsidRPr="00FB0D00" w:rsidRDefault="00AD4A59" w:rsidP="00FB0D00">
            <w:pPr>
              <w:spacing w:after="0" w:line="240" w:lineRule="auto"/>
              <w:jc w:val="center"/>
              <w:rPr>
                <w:rFonts w:ascii="Arial" w:hAnsi="Arial" w:cs="Arial"/>
                <w:b/>
                <w:color w:val="000000"/>
                <w:sz w:val="16"/>
                <w:szCs w:val="16"/>
              </w:rPr>
            </w:pPr>
            <w:r w:rsidRPr="00FB0D00">
              <w:rPr>
                <w:rFonts w:ascii="Arial" w:hAnsi="Arial" w:cs="Arial"/>
                <w:b/>
                <w:color w:val="000000"/>
                <w:sz w:val="16"/>
                <w:szCs w:val="16"/>
              </w:rPr>
              <w:t>Amount</w:t>
            </w:r>
          </w:p>
        </w:tc>
        <w:tc>
          <w:tcPr>
            <w:tcW w:w="1530" w:type="dxa"/>
            <w:tcBorders>
              <w:top w:val="single" w:sz="4" w:space="0" w:color="auto"/>
              <w:bottom w:val="single" w:sz="4" w:space="0" w:color="auto"/>
            </w:tcBorders>
            <w:vAlign w:val="center"/>
          </w:tcPr>
          <w:p w:rsidR="00ED7B0C" w:rsidRPr="00FB0D00" w:rsidRDefault="00AD4A59" w:rsidP="00FB0D00">
            <w:pPr>
              <w:spacing w:after="0" w:line="240" w:lineRule="auto"/>
              <w:ind w:right="-108"/>
              <w:jc w:val="right"/>
              <w:rPr>
                <w:rFonts w:ascii="Arial" w:hAnsi="Arial" w:cs="Arial"/>
                <w:b/>
                <w:color w:val="000000"/>
                <w:sz w:val="16"/>
                <w:szCs w:val="16"/>
              </w:rPr>
            </w:pPr>
            <w:r w:rsidRPr="00FB0D00">
              <w:rPr>
                <w:rFonts w:ascii="Arial" w:hAnsi="Arial" w:cs="Arial"/>
                <w:b/>
                <w:color w:val="000000"/>
                <w:sz w:val="16"/>
                <w:szCs w:val="16"/>
              </w:rPr>
              <w:t>Status</w:t>
            </w:r>
          </w:p>
        </w:tc>
      </w:tr>
      <w:tr w:rsidR="006405E3" w:rsidRPr="00320470" w:rsidTr="00FB0D00">
        <w:tc>
          <w:tcPr>
            <w:tcW w:w="1440" w:type="dxa"/>
            <w:tcBorders>
              <w:top w:val="single" w:sz="4" w:space="0" w:color="auto"/>
            </w:tcBorders>
          </w:tcPr>
          <w:p w:rsidR="00ED7B0C" w:rsidRPr="00FB0D00" w:rsidRDefault="00AD4A59" w:rsidP="00FB0D00">
            <w:pPr>
              <w:spacing w:after="0" w:line="240" w:lineRule="auto"/>
              <w:ind w:left="-108"/>
              <w:rPr>
                <w:rFonts w:ascii="Arial" w:hAnsi="Arial" w:cs="Arial"/>
                <w:b/>
                <w:i/>
                <w:color w:val="000000"/>
                <w:sz w:val="16"/>
                <w:szCs w:val="16"/>
              </w:rPr>
            </w:pPr>
            <w:r w:rsidRPr="00FB0D00">
              <w:rPr>
                <w:rFonts w:ascii="Arial" w:hAnsi="Arial" w:cs="Arial"/>
                <w:b/>
                <w:i/>
                <w:color w:val="000000"/>
                <w:sz w:val="16"/>
                <w:szCs w:val="16"/>
              </w:rPr>
              <w:t>NTA-CO</w:t>
            </w:r>
          </w:p>
          <w:p w:rsidR="00ED7B0C" w:rsidRPr="00FB0D00" w:rsidRDefault="00ED7B0C" w:rsidP="00FB0D00">
            <w:pPr>
              <w:spacing w:after="0" w:line="240" w:lineRule="auto"/>
              <w:ind w:left="-108"/>
              <w:rPr>
                <w:rFonts w:ascii="Arial" w:hAnsi="Arial" w:cs="Arial"/>
                <w:color w:val="000000"/>
                <w:sz w:val="16"/>
                <w:szCs w:val="16"/>
              </w:rPr>
            </w:pP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12-005-101(2011)/</w:t>
            </w: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11/16/2012</w:t>
            </w:r>
          </w:p>
        </w:tc>
        <w:tc>
          <w:tcPr>
            <w:tcW w:w="2250" w:type="dxa"/>
            <w:tcBorders>
              <w:top w:val="single" w:sz="4" w:space="0" w:color="auto"/>
            </w:tcBorders>
          </w:tcPr>
          <w:p w:rsidR="00ED7B0C" w:rsidRPr="00FB0D00" w:rsidRDefault="00ED7B0C" w:rsidP="00FB0D00">
            <w:pPr>
              <w:spacing w:after="0" w:line="240" w:lineRule="auto"/>
              <w:rPr>
                <w:rFonts w:ascii="Arial" w:hAnsi="Arial" w:cs="Arial"/>
                <w:color w:val="000000"/>
                <w:sz w:val="16"/>
                <w:szCs w:val="16"/>
              </w:rPr>
            </w:pPr>
          </w:p>
          <w:p w:rsidR="00ED7B0C" w:rsidRPr="00FB0D00" w:rsidRDefault="00ED7B0C" w:rsidP="00FB0D00">
            <w:pPr>
              <w:spacing w:after="0" w:line="240" w:lineRule="auto"/>
              <w:rPr>
                <w:rFonts w:ascii="Arial" w:hAnsi="Arial" w:cs="Arial"/>
                <w:color w:val="000000"/>
                <w:sz w:val="16"/>
                <w:szCs w:val="16"/>
              </w:rPr>
            </w:pP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Former Administrator</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Manager, Admin Services</w:t>
            </w:r>
          </w:p>
          <w:p w:rsidR="00ED7B0C" w:rsidRPr="00FB0D00" w:rsidRDefault="00AD4A59" w:rsidP="00FB0D00">
            <w:pPr>
              <w:spacing w:after="0" w:line="240" w:lineRule="auto"/>
              <w:ind w:left="205" w:hanging="180"/>
              <w:rPr>
                <w:rFonts w:ascii="Arial" w:hAnsi="Arial" w:cs="Arial"/>
                <w:color w:val="000000"/>
                <w:sz w:val="16"/>
                <w:szCs w:val="16"/>
              </w:rPr>
            </w:pPr>
            <w:r w:rsidRPr="00FB0D00">
              <w:rPr>
                <w:rFonts w:ascii="Arial" w:hAnsi="Arial" w:cs="Arial"/>
                <w:color w:val="000000"/>
                <w:sz w:val="16"/>
                <w:szCs w:val="16"/>
              </w:rPr>
              <w:t>Former Manager Finance Department</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Payee</w:t>
            </w:r>
          </w:p>
        </w:tc>
        <w:tc>
          <w:tcPr>
            <w:tcW w:w="2430" w:type="dxa"/>
            <w:tcBorders>
              <w:top w:val="single" w:sz="4" w:space="0" w:color="auto"/>
            </w:tcBorders>
          </w:tcPr>
          <w:p w:rsidR="00ED7B0C" w:rsidRPr="00FB0D00" w:rsidRDefault="00ED7B0C" w:rsidP="00FB0D00">
            <w:pPr>
              <w:spacing w:after="0" w:line="240" w:lineRule="auto"/>
              <w:jc w:val="both"/>
              <w:rPr>
                <w:rFonts w:ascii="Arial" w:hAnsi="Arial" w:cs="Arial"/>
                <w:color w:val="000000"/>
                <w:sz w:val="16"/>
                <w:szCs w:val="16"/>
              </w:rPr>
            </w:pPr>
          </w:p>
          <w:p w:rsidR="00ED7B0C" w:rsidRPr="00FB0D00" w:rsidRDefault="00ED7B0C" w:rsidP="00FB0D00">
            <w:pPr>
              <w:spacing w:after="0" w:line="240" w:lineRule="auto"/>
              <w:jc w:val="both"/>
              <w:rPr>
                <w:rFonts w:ascii="Arial" w:hAnsi="Arial" w:cs="Arial"/>
                <w:color w:val="000000"/>
                <w:sz w:val="16"/>
                <w:szCs w:val="16"/>
              </w:rPr>
            </w:pPr>
          </w:p>
          <w:p w:rsidR="00ED7B0C" w:rsidRPr="00FB0D00" w:rsidRDefault="00AD4A59" w:rsidP="00FB0D00">
            <w:pPr>
              <w:spacing w:after="0" w:line="240" w:lineRule="auto"/>
              <w:jc w:val="both"/>
              <w:rPr>
                <w:rFonts w:ascii="Arial" w:hAnsi="Arial" w:cs="Arial"/>
                <w:color w:val="000000"/>
                <w:sz w:val="16"/>
                <w:szCs w:val="16"/>
              </w:rPr>
            </w:pPr>
            <w:r w:rsidRPr="00FB0D00">
              <w:rPr>
                <w:rFonts w:ascii="Arial" w:hAnsi="Arial" w:cs="Arial"/>
                <w:color w:val="000000"/>
                <w:sz w:val="16"/>
                <w:szCs w:val="16"/>
              </w:rPr>
              <w:t>Incomplete documentary requirements pursuant to COA Memorandum No. 2005-007 dated February 28, 2005</w:t>
            </w:r>
          </w:p>
        </w:tc>
        <w:tc>
          <w:tcPr>
            <w:tcW w:w="1260" w:type="dxa"/>
            <w:tcBorders>
              <w:top w:val="single" w:sz="4" w:space="0" w:color="auto"/>
            </w:tcBorders>
          </w:tcPr>
          <w:p w:rsidR="00ED7B0C" w:rsidRPr="00FB0D00" w:rsidRDefault="00ED7B0C" w:rsidP="00FB0D00">
            <w:pPr>
              <w:spacing w:after="0" w:line="240" w:lineRule="auto"/>
              <w:jc w:val="right"/>
              <w:rPr>
                <w:rFonts w:ascii="Arial" w:hAnsi="Arial" w:cs="Arial"/>
                <w:b/>
                <w:bCs/>
                <w:color w:val="000000"/>
                <w:sz w:val="16"/>
                <w:szCs w:val="16"/>
              </w:rPr>
            </w:pPr>
          </w:p>
          <w:p w:rsidR="00ED7B0C" w:rsidRPr="00FB0D00" w:rsidRDefault="00ED7B0C" w:rsidP="00FB0D00">
            <w:pPr>
              <w:spacing w:after="0" w:line="240" w:lineRule="auto"/>
              <w:jc w:val="right"/>
              <w:rPr>
                <w:rFonts w:ascii="Arial" w:hAnsi="Arial" w:cs="Arial"/>
                <w:b/>
                <w:bCs/>
                <w:color w:val="000000"/>
                <w:sz w:val="16"/>
                <w:szCs w:val="16"/>
              </w:rPr>
            </w:pPr>
          </w:p>
          <w:p w:rsidR="00ED7B0C" w:rsidRPr="00FB0D00" w:rsidRDefault="00AD4A59" w:rsidP="00FB0D00">
            <w:pPr>
              <w:spacing w:after="0" w:line="240" w:lineRule="auto"/>
              <w:jc w:val="right"/>
              <w:rPr>
                <w:rFonts w:ascii="Arial" w:hAnsi="Arial" w:cs="Arial"/>
                <w:color w:val="000000"/>
                <w:sz w:val="16"/>
                <w:szCs w:val="16"/>
              </w:rPr>
            </w:pPr>
            <w:r w:rsidRPr="00FB0D00">
              <w:rPr>
                <w:rFonts w:ascii="Arial" w:hAnsi="Arial" w:cs="Arial"/>
                <w:color w:val="000000"/>
                <w:sz w:val="16"/>
                <w:szCs w:val="16"/>
              </w:rPr>
              <w:t>P 1,548,154</w:t>
            </w:r>
          </w:p>
        </w:tc>
        <w:tc>
          <w:tcPr>
            <w:tcW w:w="1530" w:type="dxa"/>
            <w:tcBorders>
              <w:top w:val="single" w:sz="4" w:space="0" w:color="auto"/>
            </w:tcBorders>
          </w:tcPr>
          <w:p w:rsidR="00ED7B0C" w:rsidRPr="00FB0D00" w:rsidRDefault="00ED7B0C" w:rsidP="00FB0D00">
            <w:pPr>
              <w:spacing w:after="0" w:line="240" w:lineRule="auto"/>
              <w:jc w:val="center"/>
              <w:rPr>
                <w:rFonts w:ascii="Arial" w:hAnsi="Arial" w:cs="Arial"/>
                <w:color w:val="000000"/>
                <w:sz w:val="16"/>
                <w:szCs w:val="16"/>
              </w:rPr>
            </w:pPr>
          </w:p>
          <w:p w:rsidR="00ED7B0C" w:rsidRPr="00FB0D00" w:rsidRDefault="00ED7B0C" w:rsidP="00FB0D00">
            <w:pPr>
              <w:spacing w:after="0" w:line="240" w:lineRule="auto"/>
              <w:jc w:val="center"/>
              <w:rPr>
                <w:rFonts w:ascii="Arial" w:hAnsi="Arial" w:cs="Arial"/>
                <w:color w:val="000000"/>
                <w:sz w:val="16"/>
                <w:szCs w:val="16"/>
              </w:rPr>
            </w:pPr>
          </w:p>
          <w:p w:rsidR="00ED7B0C" w:rsidRPr="00FB0D00" w:rsidRDefault="00AD4A59" w:rsidP="00FB0D00">
            <w:pPr>
              <w:spacing w:after="0" w:line="240" w:lineRule="auto"/>
              <w:ind w:right="-108"/>
              <w:jc w:val="both"/>
              <w:rPr>
                <w:rFonts w:ascii="Arial" w:hAnsi="Arial" w:cs="Arial"/>
                <w:color w:val="000000"/>
                <w:sz w:val="16"/>
                <w:szCs w:val="16"/>
              </w:rPr>
            </w:pPr>
            <w:r w:rsidRPr="00FB0D00">
              <w:rPr>
                <w:rFonts w:ascii="Arial" w:hAnsi="Arial" w:cs="Arial"/>
                <w:color w:val="000000"/>
                <w:sz w:val="16"/>
                <w:szCs w:val="16"/>
              </w:rPr>
              <w:t>Settled with NSSDC issued on June 13, 2014</w:t>
            </w:r>
          </w:p>
        </w:tc>
      </w:tr>
      <w:tr w:rsidR="006405E3" w:rsidRPr="00320470" w:rsidTr="00FB0D00">
        <w:tc>
          <w:tcPr>
            <w:tcW w:w="1440" w:type="dxa"/>
          </w:tcPr>
          <w:p w:rsidR="00ED7B0C" w:rsidRPr="00FB0D00" w:rsidRDefault="00ED7B0C" w:rsidP="00FB0D00">
            <w:pPr>
              <w:spacing w:after="0" w:line="240" w:lineRule="auto"/>
              <w:ind w:left="-108"/>
              <w:rPr>
                <w:rFonts w:ascii="Arial" w:hAnsi="Arial" w:cs="Arial"/>
                <w:color w:val="000000"/>
                <w:sz w:val="16"/>
                <w:szCs w:val="16"/>
              </w:rPr>
            </w:pP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12-006-101(2011)/</w:t>
            </w: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11/16/2012</w:t>
            </w:r>
          </w:p>
        </w:tc>
        <w:tc>
          <w:tcPr>
            <w:tcW w:w="2250" w:type="dxa"/>
          </w:tcPr>
          <w:p w:rsidR="00ED7B0C" w:rsidRPr="00FB0D00" w:rsidRDefault="00ED7B0C" w:rsidP="00FB0D00">
            <w:pPr>
              <w:spacing w:after="0" w:line="240" w:lineRule="auto"/>
              <w:rPr>
                <w:rFonts w:ascii="Arial" w:hAnsi="Arial" w:cs="Arial"/>
                <w:color w:val="000000"/>
                <w:sz w:val="16"/>
                <w:szCs w:val="16"/>
              </w:rPr>
            </w:pP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Former Administrator</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Manager, Admin Services</w:t>
            </w:r>
          </w:p>
          <w:p w:rsidR="00ED7B0C" w:rsidRPr="00FB0D00" w:rsidRDefault="00AD4A59" w:rsidP="00FB0D00">
            <w:pPr>
              <w:spacing w:after="0" w:line="240" w:lineRule="auto"/>
              <w:ind w:left="205" w:hanging="180"/>
              <w:rPr>
                <w:rFonts w:ascii="Arial" w:hAnsi="Arial" w:cs="Arial"/>
                <w:color w:val="000000"/>
                <w:sz w:val="16"/>
                <w:szCs w:val="16"/>
              </w:rPr>
            </w:pPr>
            <w:r w:rsidRPr="00FB0D00">
              <w:rPr>
                <w:rFonts w:ascii="Arial" w:hAnsi="Arial" w:cs="Arial"/>
                <w:color w:val="000000"/>
                <w:sz w:val="16"/>
                <w:szCs w:val="16"/>
              </w:rPr>
              <w:t>Former Manager Finance Department</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Payees</w:t>
            </w:r>
          </w:p>
        </w:tc>
        <w:tc>
          <w:tcPr>
            <w:tcW w:w="2430" w:type="dxa"/>
          </w:tcPr>
          <w:p w:rsidR="00ED7B0C" w:rsidRPr="00FB0D00" w:rsidRDefault="00ED7B0C" w:rsidP="00FB0D00">
            <w:pPr>
              <w:spacing w:after="0" w:line="240" w:lineRule="auto"/>
              <w:jc w:val="both"/>
              <w:rPr>
                <w:rFonts w:ascii="Arial" w:hAnsi="Arial" w:cs="Arial"/>
                <w:color w:val="000000"/>
                <w:sz w:val="16"/>
                <w:szCs w:val="16"/>
              </w:rPr>
            </w:pPr>
          </w:p>
          <w:p w:rsidR="00ED7B0C" w:rsidRPr="00FB0D00" w:rsidRDefault="00AD4A59" w:rsidP="00FB0D00">
            <w:pPr>
              <w:spacing w:after="0" w:line="240" w:lineRule="auto"/>
              <w:jc w:val="both"/>
              <w:rPr>
                <w:rFonts w:ascii="Arial" w:hAnsi="Arial" w:cs="Arial"/>
                <w:color w:val="000000"/>
                <w:sz w:val="16"/>
                <w:szCs w:val="16"/>
              </w:rPr>
            </w:pPr>
            <w:r w:rsidRPr="00FB0D00">
              <w:rPr>
                <w:rFonts w:ascii="Arial" w:hAnsi="Arial" w:cs="Arial"/>
                <w:color w:val="000000"/>
                <w:sz w:val="16"/>
                <w:szCs w:val="16"/>
              </w:rPr>
              <w:t xml:space="preserve">Incomplete documentary requirements pursuant to Section 4(6) of PD No. 1445 </w:t>
            </w:r>
          </w:p>
        </w:tc>
        <w:tc>
          <w:tcPr>
            <w:tcW w:w="1260" w:type="dxa"/>
          </w:tcPr>
          <w:p w:rsidR="00ED7B0C" w:rsidRPr="00FB0D00" w:rsidRDefault="00ED7B0C" w:rsidP="00FB0D00">
            <w:pPr>
              <w:spacing w:after="0" w:line="240" w:lineRule="auto"/>
              <w:jc w:val="right"/>
              <w:rPr>
                <w:rFonts w:ascii="Arial" w:hAnsi="Arial" w:cs="Arial"/>
                <w:b/>
                <w:bCs/>
                <w:color w:val="000000"/>
                <w:sz w:val="16"/>
                <w:szCs w:val="16"/>
              </w:rPr>
            </w:pPr>
          </w:p>
          <w:p w:rsidR="00ED7B0C" w:rsidRPr="00FB0D00" w:rsidRDefault="00AD4A59" w:rsidP="00FB0D00">
            <w:pPr>
              <w:spacing w:after="0" w:line="240" w:lineRule="auto"/>
              <w:jc w:val="right"/>
              <w:rPr>
                <w:rFonts w:ascii="Arial" w:hAnsi="Arial" w:cs="Arial"/>
                <w:color w:val="000000"/>
                <w:sz w:val="16"/>
                <w:szCs w:val="16"/>
              </w:rPr>
            </w:pPr>
            <w:r w:rsidRPr="00FB0D00">
              <w:rPr>
                <w:rFonts w:ascii="Arial" w:hAnsi="Arial" w:cs="Arial"/>
                <w:color w:val="000000"/>
                <w:sz w:val="16"/>
                <w:szCs w:val="16"/>
              </w:rPr>
              <w:t>91,903</w:t>
            </w:r>
          </w:p>
        </w:tc>
        <w:tc>
          <w:tcPr>
            <w:tcW w:w="1530" w:type="dxa"/>
          </w:tcPr>
          <w:p w:rsidR="00ED7B0C" w:rsidRPr="00FB0D00" w:rsidRDefault="00ED7B0C" w:rsidP="00FB0D00">
            <w:pPr>
              <w:spacing w:after="0" w:line="240" w:lineRule="auto"/>
              <w:jc w:val="center"/>
              <w:rPr>
                <w:rFonts w:ascii="Arial" w:hAnsi="Arial" w:cs="Arial"/>
                <w:b/>
                <w:bCs/>
                <w:i/>
                <w:iCs/>
                <w:color w:val="000000"/>
                <w:sz w:val="16"/>
                <w:szCs w:val="16"/>
              </w:rPr>
            </w:pPr>
          </w:p>
          <w:p w:rsidR="00ED7B0C" w:rsidRPr="00FB0D00" w:rsidRDefault="00AD4A59" w:rsidP="00FB0D00">
            <w:pPr>
              <w:spacing w:after="0" w:line="240" w:lineRule="auto"/>
              <w:ind w:right="-108"/>
              <w:jc w:val="both"/>
              <w:rPr>
                <w:rFonts w:ascii="Arial" w:hAnsi="Arial" w:cs="Arial"/>
                <w:color w:val="000000"/>
                <w:sz w:val="16"/>
                <w:szCs w:val="16"/>
              </w:rPr>
            </w:pPr>
            <w:r w:rsidRPr="00FB0D00">
              <w:rPr>
                <w:rFonts w:ascii="Arial" w:hAnsi="Arial" w:cs="Arial"/>
                <w:color w:val="000000"/>
                <w:sz w:val="16"/>
                <w:szCs w:val="16"/>
              </w:rPr>
              <w:t>Matured into disallowance and  corresponding ND was issued on June 14, 2014</w:t>
            </w:r>
          </w:p>
        </w:tc>
      </w:tr>
      <w:tr w:rsidR="006405E3" w:rsidRPr="00320470" w:rsidTr="00FB0D00">
        <w:tc>
          <w:tcPr>
            <w:tcW w:w="1440" w:type="dxa"/>
          </w:tcPr>
          <w:p w:rsidR="00ED7B0C" w:rsidRPr="00FB0D00" w:rsidRDefault="00ED7B0C" w:rsidP="00FB0D00">
            <w:pPr>
              <w:spacing w:after="0" w:line="240" w:lineRule="auto"/>
              <w:ind w:left="-108"/>
              <w:rPr>
                <w:rFonts w:ascii="Arial" w:hAnsi="Arial" w:cs="Arial"/>
                <w:color w:val="000000"/>
                <w:sz w:val="16"/>
                <w:szCs w:val="16"/>
              </w:rPr>
            </w:pPr>
          </w:p>
          <w:p w:rsidR="00ED7B0C" w:rsidRPr="00FB0D00" w:rsidRDefault="00AD4A59" w:rsidP="00FB0D00">
            <w:pPr>
              <w:spacing w:after="0" w:line="240" w:lineRule="auto"/>
              <w:ind w:left="-108" w:right="-108"/>
              <w:rPr>
                <w:rFonts w:ascii="Arial" w:hAnsi="Arial" w:cs="Arial"/>
                <w:color w:val="000000"/>
                <w:sz w:val="16"/>
                <w:szCs w:val="16"/>
              </w:rPr>
            </w:pPr>
            <w:r w:rsidRPr="00FB0D00">
              <w:rPr>
                <w:rFonts w:ascii="Arial" w:hAnsi="Arial" w:cs="Arial"/>
                <w:color w:val="000000"/>
                <w:sz w:val="16"/>
                <w:szCs w:val="16"/>
              </w:rPr>
              <w:t>12-007-101(09,10)/</w:t>
            </w:r>
          </w:p>
          <w:p w:rsidR="00ED7B0C" w:rsidRPr="00FB0D00" w:rsidRDefault="00AD4A59" w:rsidP="00FB0D00">
            <w:pPr>
              <w:spacing w:after="0" w:line="240" w:lineRule="auto"/>
              <w:ind w:left="-108" w:right="-108"/>
              <w:rPr>
                <w:rFonts w:ascii="Arial" w:hAnsi="Arial" w:cs="Arial"/>
                <w:color w:val="000000"/>
                <w:sz w:val="16"/>
                <w:szCs w:val="16"/>
              </w:rPr>
            </w:pPr>
            <w:r w:rsidRPr="00FB0D00">
              <w:rPr>
                <w:rFonts w:ascii="Arial" w:hAnsi="Arial" w:cs="Arial"/>
                <w:color w:val="000000"/>
                <w:sz w:val="16"/>
                <w:szCs w:val="16"/>
              </w:rPr>
              <w:t>11/16/2012</w:t>
            </w:r>
          </w:p>
        </w:tc>
        <w:tc>
          <w:tcPr>
            <w:tcW w:w="2250" w:type="dxa"/>
          </w:tcPr>
          <w:p w:rsidR="00ED7B0C" w:rsidRPr="00FB0D00" w:rsidRDefault="00AD4A59" w:rsidP="00FB0D00">
            <w:pPr>
              <w:spacing w:before="120" w:after="0" w:line="240" w:lineRule="auto"/>
              <w:rPr>
                <w:rFonts w:ascii="Arial" w:hAnsi="Arial" w:cs="Arial"/>
                <w:color w:val="000000"/>
                <w:sz w:val="16"/>
                <w:szCs w:val="16"/>
              </w:rPr>
            </w:pPr>
            <w:r w:rsidRPr="00FB0D00">
              <w:rPr>
                <w:rFonts w:ascii="Arial" w:hAnsi="Arial" w:cs="Arial"/>
                <w:color w:val="000000"/>
                <w:sz w:val="16"/>
                <w:szCs w:val="16"/>
              </w:rPr>
              <w:t>Former Administrator</w:t>
            </w:r>
          </w:p>
          <w:p w:rsidR="00ED7B0C" w:rsidRPr="00FB0D00" w:rsidRDefault="00AD4A59" w:rsidP="00FB0D00">
            <w:pPr>
              <w:spacing w:after="0" w:line="240" w:lineRule="auto"/>
              <w:ind w:left="155" w:hanging="155"/>
              <w:rPr>
                <w:rFonts w:ascii="Arial" w:hAnsi="Arial" w:cs="Arial"/>
                <w:color w:val="000000"/>
                <w:sz w:val="16"/>
                <w:szCs w:val="16"/>
              </w:rPr>
            </w:pPr>
            <w:r w:rsidRPr="00FB0D00">
              <w:rPr>
                <w:rFonts w:ascii="Arial" w:hAnsi="Arial" w:cs="Arial"/>
                <w:color w:val="000000"/>
                <w:sz w:val="16"/>
                <w:szCs w:val="16"/>
              </w:rPr>
              <w:t>Manager, Administrative Services</w:t>
            </w:r>
          </w:p>
          <w:p w:rsidR="00ED7B0C" w:rsidRPr="00FB0D00" w:rsidRDefault="00AD4A59" w:rsidP="00FB0D00">
            <w:pPr>
              <w:spacing w:after="0" w:line="240" w:lineRule="auto"/>
              <w:ind w:left="155" w:hanging="155"/>
              <w:rPr>
                <w:rFonts w:ascii="Arial" w:hAnsi="Arial" w:cs="Arial"/>
                <w:color w:val="000000"/>
                <w:sz w:val="16"/>
                <w:szCs w:val="16"/>
              </w:rPr>
            </w:pPr>
            <w:r w:rsidRPr="00FB0D00">
              <w:rPr>
                <w:rFonts w:ascii="Arial" w:hAnsi="Arial" w:cs="Arial"/>
                <w:color w:val="000000"/>
                <w:sz w:val="16"/>
                <w:szCs w:val="16"/>
              </w:rPr>
              <w:t>Former Chief Accountant</w:t>
            </w:r>
          </w:p>
          <w:p w:rsidR="00ED7B0C" w:rsidRPr="00FB0D00" w:rsidRDefault="00AD4A59" w:rsidP="00FB0D00">
            <w:pPr>
              <w:spacing w:after="0" w:line="240" w:lineRule="auto"/>
              <w:ind w:left="155" w:hanging="155"/>
              <w:rPr>
                <w:rFonts w:ascii="Arial" w:hAnsi="Arial" w:cs="Arial"/>
                <w:color w:val="000000"/>
                <w:sz w:val="16"/>
                <w:szCs w:val="16"/>
              </w:rPr>
            </w:pPr>
            <w:r w:rsidRPr="00FB0D00">
              <w:rPr>
                <w:rFonts w:ascii="Arial" w:hAnsi="Arial" w:cs="Arial"/>
                <w:color w:val="000000"/>
                <w:sz w:val="16"/>
                <w:szCs w:val="16"/>
              </w:rPr>
              <w:t>Payees</w:t>
            </w:r>
          </w:p>
          <w:p w:rsidR="00ED7B0C" w:rsidRPr="00FB0D00" w:rsidRDefault="00ED7B0C" w:rsidP="00FB0D00">
            <w:pPr>
              <w:spacing w:after="0" w:line="240" w:lineRule="auto"/>
              <w:rPr>
                <w:rFonts w:ascii="Arial" w:hAnsi="Arial" w:cs="Arial"/>
                <w:color w:val="000000"/>
                <w:sz w:val="16"/>
                <w:szCs w:val="16"/>
              </w:rPr>
            </w:pPr>
          </w:p>
        </w:tc>
        <w:tc>
          <w:tcPr>
            <w:tcW w:w="2430" w:type="dxa"/>
          </w:tcPr>
          <w:p w:rsidR="00ED7B0C" w:rsidRPr="00FB0D00" w:rsidRDefault="00AD4A59" w:rsidP="00FB0D00">
            <w:pPr>
              <w:spacing w:before="120" w:after="0" w:line="240" w:lineRule="auto"/>
              <w:jc w:val="both"/>
              <w:rPr>
                <w:rFonts w:ascii="Arial" w:hAnsi="Arial" w:cs="Arial"/>
                <w:color w:val="000000"/>
                <w:sz w:val="16"/>
                <w:szCs w:val="16"/>
              </w:rPr>
            </w:pPr>
            <w:r w:rsidRPr="00FB0D00">
              <w:rPr>
                <w:rFonts w:ascii="Arial" w:hAnsi="Arial" w:cs="Arial"/>
                <w:color w:val="000000"/>
                <w:sz w:val="16"/>
                <w:szCs w:val="16"/>
              </w:rPr>
              <w:t>Incomplete documentary requirements pursuant to COA Memorandum No. 2005-007 dated February 28, 2005</w:t>
            </w:r>
          </w:p>
        </w:tc>
        <w:tc>
          <w:tcPr>
            <w:tcW w:w="1260" w:type="dxa"/>
          </w:tcPr>
          <w:p w:rsidR="00ED7B0C" w:rsidRPr="00FB0D00" w:rsidRDefault="00ED7B0C" w:rsidP="00FB0D00">
            <w:pPr>
              <w:spacing w:after="0" w:line="240" w:lineRule="auto"/>
              <w:jc w:val="right"/>
              <w:rPr>
                <w:rFonts w:ascii="Arial" w:hAnsi="Arial" w:cs="Arial"/>
                <w:b/>
                <w:bCs/>
                <w:color w:val="000000"/>
                <w:sz w:val="16"/>
                <w:szCs w:val="16"/>
              </w:rPr>
            </w:pPr>
          </w:p>
          <w:p w:rsidR="00ED7B0C" w:rsidRPr="00FB0D00" w:rsidRDefault="00AD4A59" w:rsidP="00FB0D00">
            <w:pPr>
              <w:spacing w:after="0" w:line="240" w:lineRule="auto"/>
              <w:jc w:val="right"/>
              <w:rPr>
                <w:rFonts w:ascii="Arial" w:hAnsi="Arial" w:cs="Arial"/>
                <w:color w:val="000000"/>
                <w:sz w:val="16"/>
                <w:szCs w:val="16"/>
              </w:rPr>
            </w:pPr>
            <w:r w:rsidRPr="00FB0D00">
              <w:rPr>
                <w:rFonts w:ascii="Arial" w:hAnsi="Arial" w:cs="Arial"/>
                <w:color w:val="000000"/>
                <w:sz w:val="16"/>
                <w:szCs w:val="16"/>
              </w:rPr>
              <w:t>14,403,415</w:t>
            </w:r>
          </w:p>
          <w:p w:rsidR="00ED7B0C" w:rsidRPr="00FB0D00" w:rsidRDefault="00ED7B0C" w:rsidP="00FB0D00">
            <w:pPr>
              <w:spacing w:after="0" w:line="240" w:lineRule="auto"/>
              <w:jc w:val="right"/>
              <w:rPr>
                <w:rFonts w:ascii="Arial" w:hAnsi="Arial" w:cs="Arial"/>
                <w:b/>
                <w:bCs/>
                <w:i/>
                <w:iCs/>
                <w:color w:val="000000"/>
                <w:sz w:val="16"/>
                <w:szCs w:val="16"/>
              </w:rPr>
            </w:pPr>
          </w:p>
        </w:tc>
        <w:tc>
          <w:tcPr>
            <w:tcW w:w="1530" w:type="dxa"/>
          </w:tcPr>
          <w:p w:rsidR="00ED7B0C" w:rsidRPr="00FB0D00" w:rsidRDefault="00ED7B0C" w:rsidP="00FB0D00">
            <w:pPr>
              <w:spacing w:after="0" w:line="240" w:lineRule="auto"/>
              <w:jc w:val="center"/>
              <w:rPr>
                <w:rFonts w:ascii="Arial" w:hAnsi="Arial" w:cs="Arial"/>
                <w:b/>
                <w:bCs/>
                <w:i/>
                <w:iCs/>
                <w:color w:val="000000"/>
                <w:sz w:val="16"/>
                <w:szCs w:val="16"/>
              </w:rPr>
            </w:pPr>
          </w:p>
          <w:p w:rsidR="00ED7B0C" w:rsidRPr="00FB0D00" w:rsidRDefault="00AD4A59" w:rsidP="00FB0D00">
            <w:pPr>
              <w:spacing w:after="0" w:line="240" w:lineRule="auto"/>
              <w:ind w:right="-108"/>
              <w:jc w:val="both"/>
              <w:rPr>
                <w:rFonts w:ascii="Arial" w:hAnsi="Arial" w:cs="Arial"/>
                <w:color w:val="000000"/>
                <w:sz w:val="16"/>
                <w:szCs w:val="16"/>
              </w:rPr>
            </w:pPr>
            <w:r w:rsidRPr="00FB0D00">
              <w:rPr>
                <w:rFonts w:ascii="Arial" w:hAnsi="Arial" w:cs="Arial"/>
                <w:color w:val="000000"/>
                <w:sz w:val="16"/>
                <w:szCs w:val="16"/>
              </w:rPr>
              <w:t>With NSSDC issued on June 17, 2014</w:t>
            </w:r>
          </w:p>
          <w:p w:rsidR="00ED7B0C" w:rsidRPr="00FB0D00" w:rsidRDefault="00ED7B0C" w:rsidP="00FB0D00">
            <w:pPr>
              <w:spacing w:after="0" w:line="240" w:lineRule="auto"/>
              <w:rPr>
                <w:rFonts w:ascii="Arial" w:hAnsi="Arial" w:cs="Arial"/>
                <w:color w:val="000000"/>
                <w:sz w:val="16"/>
                <w:szCs w:val="16"/>
              </w:rPr>
            </w:pPr>
          </w:p>
        </w:tc>
      </w:tr>
      <w:tr w:rsidR="006405E3" w:rsidRPr="00320470" w:rsidTr="00FB0D00">
        <w:trPr>
          <w:trHeight w:val="909"/>
        </w:trPr>
        <w:tc>
          <w:tcPr>
            <w:tcW w:w="1440" w:type="dxa"/>
          </w:tcPr>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13-005-101(13)/</w:t>
            </w: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9/17/2013</w:t>
            </w:r>
          </w:p>
          <w:p w:rsidR="00ED7B0C" w:rsidRPr="00FB0D00" w:rsidRDefault="00ED7B0C" w:rsidP="00FB0D00">
            <w:pPr>
              <w:spacing w:after="0" w:line="240" w:lineRule="auto"/>
              <w:ind w:left="-108"/>
              <w:rPr>
                <w:rFonts w:ascii="Arial" w:hAnsi="Arial" w:cs="Arial"/>
                <w:color w:val="000000"/>
                <w:sz w:val="16"/>
                <w:szCs w:val="16"/>
              </w:rPr>
            </w:pPr>
          </w:p>
          <w:p w:rsidR="00ED7B0C" w:rsidRPr="00FB0D00" w:rsidRDefault="00ED7B0C" w:rsidP="00FB0D00">
            <w:pPr>
              <w:spacing w:after="0" w:line="240" w:lineRule="auto"/>
              <w:ind w:left="-108"/>
              <w:rPr>
                <w:rFonts w:ascii="Arial" w:hAnsi="Arial" w:cs="Arial"/>
                <w:color w:val="000000"/>
                <w:sz w:val="16"/>
                <w:szCs w:val="16"/>
              </w:rPr>
            </w:pPr>
          </w:p>
        </w:tc>
        <w:tc>
          <w:tcPr>
            <w:tcW w:w="2250" w:type="dxa"/>
          </w:tcPr>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Administrator</w:t>
            </w:r>
          </w:p>
          <w:p w:rsidR="00ED7B0C" w:rsidRPr="00FB0D00" w:rsidRDefault="00AD4A59" w:rsidP="00FB0D00">
            <w:pPr>
              <w:spacing w:after="0" w:line="240" w:lineRule="auto"/>
              <w:ind w:left="155" w:hanging="155"/>
              <w:rPr>
                <w:rFonts w:ascii="Arial" w:hAnsi="Arial" w:cs="Arial"/>
                <w:color w:val="000000"/>
                <w:sz w:val="16"/>
                <w:szCs w:val="16"/>
              </w:rPr>
            </w:pPr>
            <w:r w:rsidRPr="00FB0D00">
              <w:rPr>
                <w:rFonts w:ascii="Arial" w:hAnsi="Arial" w:cs="Arial"/>
                <w:color w:val="000000"/>
                <w:sz w:val="16"/>
                <w:szCs w:val="16"/>
              </w:rPr>
              <w:t>Manager, Admin Department</w:t>
            </w:r>
          </w:p>
          <w:p w:rsidR="00ED7B0C" w:rsidRPr="00FB0D00" w:rsidRDefault="00AD4A59" w:rsidP="00FB0D00">
            <w:pPr>
              <w:spacing w:after="0" w:line="240" w:lineRule="auto"/>
              <w:ind w:left="155" w:hanging="155"/>
              <w:rPr>
                <w:rFonts w:ascii="Arial" w:hAnsi="Arial" w:cs="Arial"/>
                <w:color w:val="000000"/>
                <w:sz w:val="16"/>
                <w:szCs w:val="16"/>
              </w:rPr>
            </w:pPr>
            <w:r w:rsidRPr="00FB0D00">
              <w:rPr>
                <w:rFonts w:ascii="Arial" w:hAnsi="Arial" w:cs="Arial"/>
                <w:color w:val="000000"/>
                <w:sz w:val="16"/>
                <w:szCs w:val="16"/>
              </w:rPr>
              <w:t>Chief Accountant</w:t>
            </w:r>
          </w:p>
          <w:p w:rsidR="00ED7B0C" w:rsidRPr="00FB0D00" w:rsidRDefault="00ED7B0C" w:rsidP="00FB0D00">
            <w:pPr>
              <w:spacing w:after="0" w:line="240" w:lineRule="auto"/>
              <w:rPr>
                <w:rFonts w:ascii="Arial" w:hAnsi="Arial" w:cs="Arial"/>
                <w:color w:val="000000"/>
                <w:sz w:val="16"/>
                <w:szCs w:val="16"/>
              </w:rPr>
            </w:pPr>
          </w:p>
        </w:tc>
        <w:tc>
          <w:tcPr>
            <w:tcW w:w="2430" w:type="dxa"/>
          </w:tcPr>
          <w:p w:rsidR="00ED7B0C" w:rsidRPr="00FB0D00" w:rsidRDefault="00AD4A59" w:rsidP="00FB0D00">
            <w:pPr>
              <w:spacing w:after="0" w:line="240" w:lineRule="auto"/>
              <w:jc w:val="both"/>
              <w:rPr>
                <w:rFonts w:ascii="Arial" w:hAnsi="Arial" w:cs="Arial"/>
                <w:color w:val="000000"/>
                <w:sz w:val="16"/>
                <w:szCs w:val="16"/>
              </w:rPr>
            </w:pPr>
            <w:r w:rsidRPr="00FB0D00">
              <w:rPr>
                <w:rFonts w:ascii="Arial" w:hAnsi="Arial" w:cs="Arial"/>
                <w:color w:val="000000"/>
                <w:sz w:val="16"/>
                <w:szCs w:val="16"/>
              </w:rPr>
              <w:t>Incomplete documentary requirements pursuant to COA Memorandum No. 2005-007 dated February 28, 2005</w:t>
            </w:r>
          </w:p>
        </w:tc>
        <w:tc>
          <w:tcPr>
            <w:tcW w:w="1260" w:type="dxa"/>
          </w:tcPr>
          <w:p w:rsidR="00ED7B0C" w:rsidRPr="00FB0D00" w:rsidRDefault="00AD4A59" w:rsidP="00FB0D00">
            <w:pPr>
              <w:spacing w:after="0" w:line="240" w:lineRule="auto"/>
              <w:jc w:val="right"/>
              <w:rPr>
                <w:rFonts w:ascii="Arial" w:hAnsi="Arial" w:cs="Arial"/>
                <w:color w:val="000000"/>
                <w:sz w:val="16"/>
                <w:szCs w:val="16"/>
              </w:rPr>
            </w:pPr>
            <w:r w:rsidRPr="00FB0D00">
              <w:rPr>
                <w:rFonts w:ascii="Arial" w:hAnsi="Arial" w:cs="Arial"/>
                <w:color w:val="000000"/>
                <w:sz w:val="16"/>
                <w:szCs w:val="16"/>
              </w:rPr>
              <w:t>681,202</w:t>
            </w:r>
          </w:p>
          <w:p w:rsidR="00ED7B0C" w:rsidRPr="00FB0D00" w:rsidRDefault="00ED7B0C" w:rsidP="00FB0D00">
            <w:pPr>
              <w:spacing w:after="0" w:line="240" w:lineRule="auto"/>
              <w:jc w:val="right"/>
              <w:rPr>
                <w:rFonts w:ascii="Arial" w:hAnsi="Arial" w:cs="Arial"/>
                <w:b/>
                <w:bCs/>
                <w:i/>
                <w:iCs/>
                <w:color w:val="000000"/>
                <w:sz w:val="16"/>
                <w:szCs w:val="16"/>
              </w:rPr>
            </w:pPr>
          </w:p>
        </w:tc>
        <w:tc>
          <w:tcPr>
            <w:tcW w:w="1530" w:type="dxa"/>
          </w:tcPr>
          <w:p w:rsidR="00ED7B0C" w:rsidRPr="00FB0D00" w:rsidRDefault="00AD4A59" w:rsidP="00FB0D00">
            <w:pPr>
              <w:spacing w:after="0" w:line="240" w:lineRule="auto"/>
              <w:jc w:val="center"/>
              <w:rPr>
                <w:rFonts w:ascii="Arial" w:hAnsi="Arial" w:cs="Arial"/>
                <w:color w:val="000000"/>
                <w:sz w:val="16"/>
                <w:szCs w:val="16"/>
              </w:rPr>
            </w:pPr>
            <w:r w:rsidRPr="00FB0D00">
              <w:rPr>
                <w:rFonts w:ascii="Arial" w:hAnsi="Arial" w:cs="Arial"/>
                <w:color w:val="000000"/>
                <w:sz w:val="16"/>
                <w:szCs w:val="16"/>
              </w:rPr>
              <w:t>-do-</w:t>
            </w:r>
          </w:p>
          <w:p w:rsidR="00ED7B0C" w:rsidRPr="00FB0D00" w:rsidRDefault="00ED7B0C" w:rsidP="00FB0D00">
            <w:pPr>
              <w:spacing w:after="0" w:line="240" w:lineRule="auto"/>
              <w:jc w:val="center"/>
              <w:rPr>
                <w:rFonts w:ascii="Arial" w:hAnsi="Arial" w:cs="Arial"/>
                <w:color w:val="000000"/>
                <w:sz w:val="16"/>
                <w:szCs w:val="16"/>
              </w:rPr>
            </w:pPr>
          </w:p>
        </w:tc>
      </w:tr>
      <w:tr w:rsidR="006405E3" w:rsidRPr="00320470" w:rsidTr="00FB0D00">
        <w:trPr>
          <w:trHeight w:val="495"/>
        </w:trPr>
        <w:tc>
          <w:tcPr>
            <w:tcW w:w="1440" w:type="dxa"/>
            <w:tcBorders>
              <w:bottom w:val="single" w:sz="4" w:space="0" w:color="auto"/>
            </w:tcBorders>
          </w:tcPr>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13-005A-101(13)/</w:t>
            </w: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12/2/2013</w:t>
            </w:r>
          </w:p>
        </w:tc>
        <w:tc>
          <w:tcPr>
            <w:tcW w:w="2250" w:type="dxa"/>
            <w:tcBorders>
              <w:bottom w:val="single" w:sz="4" w:space="0" w:color="auto"/>
            </w:tcBorders>
          </w:tcPr>
          <w:p w:rsidR="00D81CEF"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Administrator</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Members, BOD</w:t>
            </w:r>
          </w:p>
        </w:tc>
        <w:tc>
          <w:tcPr>
            <w:tcW w:w="2430" w:type="dxa"/>
            <w:tcBorders>
              <w:bottom w:val="single" w:sz="4" w:space="0" w:color="auto"/>
            </w:tcBorders>
          </w:tcPr>
          <w:p w:rsidR="00ED7B0C" w:rsidRPr="00FB0D00" w:rsidRDefault="00AD4A59" w:rsidP="00FB0D00">
            <w:pPr>
              <w:pStyle w:val="NoSpacing"/>
              <w:jc w:val="both"/>
              <w:rPr>
                <w:rFonts w:ascii="Arial" w:hAnsi="Arial" w:cs="Arial"/>
                <w:color w:val="000000"/>
                <w:sz w:val="16"/>
                <w:szCs w:val="16"/>
              </w:rPr>
            </w:pPr>
            <w:r w:rsidRPr="00FB0D00">
              <w:rPr>
                <w:rFonts w:ascii="Arial" w:hAnsi="Arial" w:cs="Arial"/>
                <w:color w:val="000000"/>
                <w:sz w:val="16"/>
                <w:szCs w:val="16"/>
              </w:rPr>
              <w:t>Reimbursement of plane fare to San Jose, Occidental Mindoro</w:t>
            </w:r>
          </w:p>
        </w:tc>
        <w:tc>
          <w:tcPr>
            <w:tcW w:w="1260" w:type="dxa"/>
            <w:tcBorders>
              <w:bottom w:val="single" w:sz="4" w:space="0" w:color="auto"/>
            </w:tcBorders>
          </w:tcPr>
          <w:p w:rsidR="00ED7B0C" w:rsidRPr="00FB0D00" w:rsidRDefault="00AD4A59" w:rsidP="00FB0D00">
            <w:pPr>
              <w:spacing w:after="0" w:line="240" w:lineRule="auto"/>
              <w:jc w:val="right"/>
              <w:rPr>
                <w:rFonts w:ascii="Arial" w:hAnsi="Arial" w:cs="Arial"/>
                <w:color w:val="000000"/>
                <w:sz w:val="16"/>
                <w:szCs w:val="16"/>
              </w:rPr>
            </w:pPr>
            <w:r w:rsidRPr="00FB0D00">
              <w:rPr>
                <w:rFonts w:ascii="Arial" w:hAnsi="Arial" w:cs="Arial"/>
                <w:color w:val="000000"/>
                <w:sz w:val="16"/>
                <w:szCs w:val="16"/>
              </w:rPr>
              <w:t>10,137</w:t>
            </w:r>
          </w:p>
        </w:tc>
        <w:tc>
          <w:tcPr>
            <w:tcW w:w="1530" w:type="dxa"/>
            <w:tcBorders>
              <w:bottom w:val="single" w:sz="4" w:space="0" w:color="auto"/>
            </w:tcBorders>
          </w:tcPr>
          <w:p w:rsidR="00ED7B0C" w:rsidRPr="00FB0D00" w:rsidRDefault="00AD4A59" w:rsidP="00FB0D00">
            <w:pPr>
              <w:spacing w:after="0" w:line="240" w:lineRule="auto"/>
              <w:jc w:val="center"/>
              <w:rPr>
                <w:rFonts w:ascii="Arial" w:hAnsi="Arial" w:cs="Arial"/>
                <w:color w:val="000000"/>
                <w:sz w:val="16"/>
                <w:szCs w:val="16"/>
              </w:rPr>
            </w:pPr>
            <w:r w:rsidRPr="00FB0D00">
              <w:rPr>
                <w:rFonts w:ascii="Arial" w:hAnsi="Arial" w:cs="Arial"/>
                <w:color w:val="000000"/>
                <w:sz w:val="16"/>
                <w:szCs w:val="16"/>
              </w:rPr>
              <w:t>-do-</w:t>
            </w:r>
          </w:p>
        </w:tc>
      </w:tr>
      <w:tr w:rsidR="006405E3" w:rsidRPr="00320470" w:rsidTr="00FB0D00">
        <w:trPr>
          <w:trHeight w:val="908"/>
        </w:trPr>
        <w:tc>
          <w:tcPr>
            <w:tcW w:w="1440" w:type="dxa"/>
            <w:tcBorders>
              <w:bottom w:val="single" w:sz="4" w:space="0" w:color="auto"/>
            </w:tcBorders>
          </w:tcPr>
          <w:p w:rsidR="00ED7B0C" w:rsidRPr="00FB0D00" w:rsidRDefault="00AD4A59" w:rsidP="00FB0D00">
            <w:pPr>
              <w:spacing w:after="0" w:line="240" w:lineRule="auto"/>
              <w:ind w:left="-108"/>
              <w:rPr>
                <w:rFonts w:ascii="Arial" w:hAnsi="Arial" w:cs="Arial"/>
                <w:b/>
                <w:i/>
                <w:color w:val="000000"/>
                <w:sz w:val="16"/>
                <w:szCs w:val="16"/>
              </w:rPr>
            </w:pPr>
            <w:r w:rsidRPr="00FB0D00">
              <w:rPr>
                <w:rFonts w:ascii="Arial" w:hAnsi="Arial" w:cs="Arial"/>
                <w:b/>
                <w:i/>
                <w:color w:val="000000"/>
                <w:sz w:val="16"/>
                <w:szCs w:val="16"/>
              </w:rPr>
              <w:t>Branch Office</w:t>
            </w:r>
          </w:p>
          <w:p w:rsidR="00ED7B0C" w:rsidRPr="00FB0D00" w:rsidRDefault="00ED7B0C" w:rsidP="00FB0D00">
            <w:pPr>
              <w:spacing w:after="0" w:line="240" w:lineRule="auto"/>
              <w:ind w:left="-108"/>
              <w:rPr>
                <w:rFonts w:ascii="Arial" w:hAnsi="Arial" w:cs="Arial"/>
                <w:color w:val="000000"/>
                <w:sz w:val="16"/>
                <w:szCs w:val="16"/>
              </w:rPr>
            </w:pP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2013-02/</w:t>
            </w:r>
          </w:p>
          <w:p w:rsidR="00ED7B0C" w:rsidRPr="00FB0D00" w:rsidRDefault="00AD4A59" w:rsidP="00FB0D00">
            <w:pPr>
              <w:spacing w:after="0" w:line="240" w:lineRule="auto"/>
              <w:ind w:left="-108"/>
              <w:rPr>
                <w:rFonts w:ascii="Arial" w:hAnsi="Arial" w:cs="Arial"/>
                <w:color w:val="000000"/>
                <w:sz w:val="16"/>
                <w:szCs w:val="16"/>
              </w:rPr>
            </w:pPr>
            <w:r w:rsidRPr="00FB0D00">
              <w:rPr>
                <w:rFonts w:ascii="Arial" w:hAnsi="Arial" w:cs="Arial"/>
                <w:color w:val="000000"/>
                <w:sz w:val="16"/>
                <w:szCs w:val="16"/>
              </w:rPr>
              <w:t>5/29/2013</w:t>
            </w:r>
          </w:p>
          <w:p w:rsidR="00ED7B0C" w:rsidRPr="00FB0D00" w:rsidRDefault="00ED7B0C" w:rsidP="00FB0D00">
            <w:pPr>
              <w:spacing w:after="0" w:line="240" w:lineRule="auto"/>
              <w:ind w:left="-108"/>
              <w:rPr>
                <w:rFonts w:ascii="Arial" w:hAnsi="Arial" w:cs="Arial"/>
                <w:color w:val="000000"/>
                <w:sz w:val="16"/>
                <w:szCs w:val="16"/>
              </w:rPr>
            </w:pPr>
          </w:p>
        </w:tc>
        <w:tc>
          <w:tcPr>
            <w:tcW w:w="2250" w:type="dxa"/>
            <w:tcBorders>
              <w:bottom w:val="single" w:sz="4" w:space="0" w:color="auto"/>
            </w:tcBorders>
          </w:tcPr>
          <w:p w:rsidR="00ED7B0C" w:rsidRPr="00FB0D00" w:rsidRDefault="00ED7B0C" w:rsidP="00FB0D00">
            <w:pPr>
              <w:spacing w:after="0" w:line="240" w:lineRule="auto"/>
              <w:ind w:left="155" w:hanging="155"/>
              <w:rPr>
                <w:rFonts w:ascii="Arial" w:hAnsi="Arial" w:cs="Arial"/>
                <w:color w:val="000000"/>
                <w:sz w:val="16"/>
                <w:szCs w:val="16"/>
              </w:rPr>
            </w:pPr>
          </w:p>
          <w:p w:rsidR="00ED7B0C" w:rsidRPr="00FB0D00" w:rsidRDefault="00ED7B0C" w:rsidP="00FB0D00">
            <w:pPr>
              <w:spacing w:after="0" w:line="240" w:lineRule="auto"/>
              <w:ind w:left="155" w:hanging="155"/>
              <w:rPr>
                <w:rFonts w:ascii="Arial" w:hAnsi="Arial" w:cs="Arial"/>
                <w:color w:val="000000"/>
                <w:sz w:val="16"/>
                <w:szCs w:val="16"/>
              </w:rPr>
            </w:pP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Former Branch</w:t>
            </w:r>
          </w:p>
          <w:p w:rsidR="00ED7B0C" w:rsidRPr="00FB0D00" w:rsidRDefault="00AD4A59" w:rsidP="00FB0D00">
            <w:pPr>
              <w:spacing w:after="0" w:line="240" w:lineRule="auto"/>
              <w:ind w:left="155" w:hanging="155"/>
              <w:rPr>
                <w:rFonts w:ascii="Arial" w:hAnsi="Arial" w:cs="Arial"/>
                <w:color w:val="000000"/>
                <w:sz w:val="16"/>
                <w:szCs w:val="16"/>
              </w:rPr>
            </w:pPr>
            <w:r w:rsidRPr="00FB0D00">
              <w:rPr>
                <w:rFonts w:ascii="Arial" w:hAnsi="Arial" w:cs="Arial"/>
                <w:color w:val="000000"/>
                <w:sz w:val="16"/>
                <w:szCs w:val="16"/>
              </w:rPr>
              <w:t>Manager</w:t>
            </w:r>
            <w:r w:rsidR="00D81CEF">
              <w:rPr>
                <w:rFonts w:ascii="Arial" w:hAnsi="Arial" w:cs="Arial"/>
                <w:color w:val="000000"/>
                <w:sz w:val="16"/>
                <w:szCs w:val="16"/>
              </w:rPr>
              <w:t>;</w:t>
            </w:r>
          </w:p>
          <w:p w:rsidR="00ED7B0C" w:rsidRPr="00FB0D00" w:rsidRDefault="00AD4A59" w:rsidP="00FB0D00">
            <w:pPr>
              <w:spacing w:after="0" w:line="240" w:lineRule="auto"/>
              <w:ind w:left="155" w:hanging="155"/>
              <w:rPr>
                <w:rFonts w:ascii="Arial" w:hAnsi="Arial" w:cs="Arial"/>
                <w:color w:val="000000"/>
                <w:sz w:val="16"/>
                <w:szCs w:val="16"/>
              </w:rPr>
            </w:pPr>
            <w:r w:rsidRPr="00FB0D00">
              <w:rPr>
                <w:rFonts w:ascii="Arial" w:hAnsi="Arial" w:cs="Arial"/>
                <w:color w:val="000000"/>
                <w:sz w:val="16"/>
                <w:szCs w:val="16"/>
              </w:rPr>
              <w:t>Administrative</w:t>
            </w:r>
          </w:p>
          <w:p w:rsidR="00ED7B0C" w:rsidRPr="00FB0D00" w:rsidRDefault="00AD4A59" w:rsidP="00FB0D00">
            <w:pPr>
              <w:spacing w:after="0" w:line="240" w:lineRule="auto"/>
              <w:ind w:left="155" w:hanging="155"/>
              <w:rPr>
                <w:rFonts w:ascii="Arial" w:hAnsi="Arial" w:cs="Arial"/>
                <w:color w:val="000000"/>
                <w:sz w:val="16"/>
                <w:szCs w:val="16"/>
              </w:rPr>
            </w:pPr>
            <w:r w:rsidRPr="00FB0D00">
              <w:rPr>
                <w:rFonts w:ascii="Arial" w:hAnsi="Arial" w:cs="Arial"/>
                <w:color w:val="000000"/>
                <w:sz w:val="16"/>
                <w:szCs w:val="16"/>
              </w:rPr>
              <w:t>Officer</w:t>
            </w:r>
            <w:r w:rsidR="00D81CEF">
              <w:rPr>
                <w:rFonts w:ascii="Arial" w:hAnsi="Arial" w:cs="Arial"/>
                <w:color w:val="000000"/>
                <w:sz w:val="16"/>
                <w:szCs w:val="16"/>
              </w:rPr>
              <w:t>;</w:t>
            </w:r>
            <w:r w:rsidRPr="00FB0D00">
              <w:rPr>
                <w:rFonts w:ascii="Arial" w:hAnsi="Arial" w:cs="Arial"/>
                <w:color w:val="000000"/>
                <w:sz w:val="16"/>
                <w:szCs w:val="16"/>
              </w:rPr>
              <w:t xml:space="preserve"> &amp; Chief</w:t>
            </w:r>
          </w:p>
          <w:p w:rsidR="00ED7B0C" w:rsidRPr="00FB0D00" w:rsidRDefault="00AD4A59" w:rsidP="00FB0D00">
            <w:pPr>
              <w:spacing w:after="0" w:line="240" w:lineRule="auto"/>
              <w:ind w:left="155" w:hanging="155"/>
              <w:rPr>
                <w:rFonts w:ascii="Arial" w:hAnsi="Arial" w:cs="Arial"/>
                <w:color w:val="000000"/>
                <w:sz w:val="16"/>
                <w:szCs w:val="16"/>
              </w:rPr>
            </w:pPr>
            <w:r w:rsidRPr="00FB0D00">
              <w:rPr>
                <w:rFonts w:ascii="Arial" w:hAnsi="Arial" w:cs="Arial"/>
                <w:color w:val="000000"/>
                <w:sz w:val="16"/>
                <w:szCs w:val="16"/>
              </w:rPr>
              <w:t xml:space="preserve">Accountant of </w:t>
            </w:r>
          </w:p>
          <w:p w:rsidR="00ED7B0C" w:rsidRPr="00FB0D00" w:rsidRDefault="00AD4A59" w:rsidP="00FB0D00">
            <w:pPr>
              <w:spacing w:after="0" w:line="240" w:lineRule="auto"/>
              <w:ind w:left="155" w:hanging="155"/>
              <w:rPr>
                <w:rFonts w:ascii="Arial" w:hAnsi="Arial" w:cs="Arial"/>
                <w:color w:val="000000"/>
                <w:sz w:val="16"/>
                <w:szCs w:val="16"/>
              </w:rPr>
            </w:pPr>
            <w:r w:rsidRPr="00FB0D00">
              <w:rPr>
                <w:rFonts w:ascii="Arial" w:hAnsi="Arial" w:cs="Arial"/>
                <w:color w:val="000000"/>
                <w:sz w:val="16"/>
                <w:szCs w:val="16"/>
              </w:rPr>
              <w:t>Vigan Branch</w:t>
            </w:r>
          </w:p>
          <w:p w:rsidR="00ED7B0C" w:rsidRPr="00FB0D00" w:rsidRDefault="00AD4A59" w:rsidP="00FB0D00">
            <w:pPr>
              <w:spacing w:after="0" w:line="240" w:lineRule="auto"/>
              <w:rPr>
                <w:rFonts w:ascii="Arial" w:hAnsi="Arial" w:cs="Arial"/>
                <w:color w:val="000000"/>
                <w:sz w:val="16"/>
                <w:szCs w:val="16"/>
              </w:rPr>
            </w:pPr>
            <w:r w:rsidRPr="00FB0D00">
              <w:rPr>
                <w:rFonts w:ascii="Arial" w:hAnsi="Arial" w:cs="Arial"/>
                <w:color w:val="000000"/>
                <w:sz w:val="16"/>
                <w:szCs w:val="16"/>
              </w:rPr>
              <w:t>Office</w:t>
            </w:r>
          </w:p>
        </w:tc>
        <w:tc>
          <w:tcPr>
            <w:tcW w:w="2430" w:type="dxa"/>
            <w:tcBorders>
              <w:bottom w:val="single" w:sz="4" w:space="0" w:color="auto"/>
            </w:tcBorders>
          </w:tcPr>
          <w:p w:rsidR="00ED7B0C" w:rsidRPr="00FB0D00" w:rsidRDefault="00ED7B0C" w:rsidP="00FB0D00">
            <w:pPr>
              <w:pStyle w:val="NoSpacing"/>
              <w:ind w:left="158"/>
              <w:rPr>
                <w:color w:val="000000"/>
                <w:sz w:val="22"/>
                <w:szCs w:val="22"/>
              </w:rPr>
            </w:pPr>
          </w:p>
          <w:p w:rsidR="00D81CEF" w:rsidRDefault="00D81CEF" w:rsidP="00FB0D00">
            <w:pPr>
              <w:pStyle w:val="NoSpacing"/>
              <w:rPr>
                <w:color w:val="000000"/>
              </w:rPr>
            </w:pPr>
          </w:p>
          <w:p w:rsidR="00ED7B0C" w:rsidRPr="00FB0D00" w:rsidRDefault="00AD4A59" w:rsidP="00FB0D00">
            <w:pPr>
              <w:pStyle w:val="NoSpacing"/>
              <w:rPr>
                <w:rFonts w:ascii="Arial" w:hAnsi="Arial" w:cs="Arial"/>
                <w:color w:val="000000"/>
                <w:sz w:val="16"/>
                <w:szCs w:val="16"/>
              </w:rPr>
            </w:pPr>
            <w:r w:rsidRPr="00FB0D00">
              <w:rPr>
                <w:rFonts w:ascii="Arial" w:hAnsi="Arial" w:cs="Arial"/>
                <w:color w:val="000000"/>
                <w:sz w:val="16"/>
                <w:szCs w:val="16"/>
              </w:rPr>
              <w:t>Incomplete documentary requirements re:</w:t>
            </w:r>
            <w:r w:rsidR="007E7AFF">
              <w:rPr>
                <w:rFonts w:ascii="Arial" w:hAnsi="Arial" w:cs="Arial"/>
                <w:color w:val="000000"/>
                <w:sz w:val="16"/>
                <w:szCs w:val="16"/>
              </w:rPr>
              <w:t xml:space="preserve"> </w:t>
            </w:r>
            <w:r w:rsidRPr="00FB0D00">
              <w:rPr>
                <w:rFonts w:ascii="Arial" w:hAnsi="Arial" w:cs="Arial"/>
                <w:color w:val="000000"/>
                <w:sz w:val="16"/>
                <w:szCs w:val="16"/>
              </w:rPr>
              <w:t>Loyalty Differential</w:t>
            </w:r>
          </w:p>
        </w:tc>
        <w:tc>
          <w:tcPr>
            <w:tcW w:w="1260" w:type="dxa"/>
            <w:tcBorders>
              <w:bottom w:val="single" w:sz="4" w:space="0" w:color="auto"/>
            </w:tcBorders>
          </w:tcPr>
          <w:p w:rsidR="00ED7B0C" w:rsidRPr="00FB0D00" w:rsidRDefault="00ED7B0C" w:rsidP="00FB0D00">
            <w:pPr>
              <w:spacing w:line="240" w:lineRule="auto"/>
              <w:jc w:val="right"/>
              <w:rPr>
                <w:rFonts w:ascii="Arial" w:hAnsi="Arial" w:cs="Arial"/>
                <w:color w:val="000000"/>
                <w:sz w:val="16"/>
                <w:szCs w:val="16"/>
              </w:rPr>
            </w:pPr>
          </w:p>
          <w:p w:rsidR="00ED7B0C" w:rsidRPr="00FB0D00" w:rsidRDefault="00AD4A59" w:rsidP="00FB0D00">
            <w:pPr>
              <w:spacing w:line="240" w:lineRule="auto"/>
              <w:jc w:val="right"/>
              <w:rPr>
                <w:rFonts w:ascii="Arial" w:hAnsi="Arial" w:cs="Arial"/>
                <w:color w:val="000000"/>
                <w:sz w:val="16"/>
                <w:szCs w:val="16"/>
              </w:rPr>
            </w:pPr>
            <w:r w:rsidRPr="00FB0D00">
              <w:rPr>
                <w:rFonts w:ascii="Arial" w:hAnsi="Arial" w:cs="Arial"/>
                <w:color w:val="000000"/>
                <w:sz w:val="16"/>
                <w:szCs w:val="16"/>
              </w:rPr>
              <w:t>2,500</w:t>
            </w:r>
          </w:p>
        </w:tc>
        <w:tc>
          <w:tcPr>
            <w:tcW w:w="1530" w:type="dxa"/>
            <w:tcBorders>
              <w:bottom w:val="single" w:sz="4" w:space="0" w:color="auto"/>
            </w:tcBorders>
          </w:tcPr>
          <w:p w:rsidR="00ED7B0C" w:rsidRPr="00FB0D00" w:rsidRDefault="00ED7B0C" w:rsidP="00FB0D00">
            <w:pPr>
              <w:spacing w:line="240" w:lineRule="auto"/>
              <w:rPr>
                <w:rFonts w:ascii="Arial" w:hAnsi="Arial" w:cs="Arial"/>
                <w:color w:val="000000"/>
                <w:sz w:val="16"/>
                <w:szCs w:val="16"/>
              </w:rPr>
            </w:pPr>
          </w:p>
          <w:p w:rsidR="00ED7B0C" w:rsidRPr="00FB0D00" w:rsidRDefault="00AD4A59" w:rsidP="00FB0D00">
            <w:pPr>
              <w:spacing w:line="240" w:lineRule="auto"/>
              <w:jc w:val="both"/>
              <w:rPr>
                <w:rFonts w:ascii="Arial" w:hAnsi="Arial" w:cs="Arial"/>
                <w:color w:val="000000"/>
                <w:sz w:val="16"/>
                <w:szCs w:val="16"/>
              </w:rPr>
            </w:pPr>
            <w:r w:rsidRPr="00FB0D00">
              <w:rPr>
                <w:rFonts w:ascii="Arial" w:hAnsi="Arial" w:cs="Arial"/>
                <w:color w:val="000000"/>
                <w:sz w:val="16"/>
                <w:szCs w:val="16"/>
              </w:rPr>
              <w:t>Matured into disallowance in  2014 and for issuance of ND</w:t>
            </w:r>
          </w:p>
        </w:tc>
      </w:tr>
      <w:tr w:rsidR="006405E3" w:rsidRPr="00320470" w:rsidTr="00FB0D00">
        <w:trPr>
          <w:trHeight w:val="251"/>
        </w:trPr>
        <w:tc>
          <w:tcPr>
            <w:tcW w:w="1440" w:type="dxa"/>
            <w:tcBorders>
              <w:top w:val="single" w:sz="4" w:space="0" w:color="auto"/>
              <w:bottom w:val="double" w:sz="4" w:space="0" w:color="auto"/>
            </w:tcBorders>
            <w:vAlign w:val="center"/>
          </w:tcPr>
          <w:p w:rsidR="00ED7B0C" w:rsidRPr="00FB0D00" w:rsidRDefault="00AD4A59" w:rsidP="00FB0D00">
            <w:pPr>
              <w:spacing w:after="0" w:line="240" w:lineRule="auto"/>
              <w:ind w:left="-108"/>
              <w:rPr>
                <w:rFonts w:ascii="Arial" w:hAnsi="Arial" w:cs="Arial"/>
                <w:b/>
                <w:color w:val="000000"/>
                <w:sz w:val="16"/>
                <w:szCs w:val="16"/>
              </w:rPr>
            </w:pPr>
            <w:r w:rsidRPr="00FB0D00">
              <w:rPr>
                <w:rFonts w:ascii="Arial" w:hAnsi="Arial" w:cs="Arial"/>
                <w:b/>
                <w:color w:val="000000"/>
                <w:sz w:val="16"/>
                <w:szCs w:val="16"/>
              </w:rPr>
              <w:t>Total</w:t>
            </w:r>
          </w:p>
        </w:tc>
        <w:tc>
          <w:tcPr>
            <w:tcW w:w="2250" w:type="dxa"/>
            <w:tcBorders>
              <w:top w:val="single" w:sz="4" w:space="0" w:color="auto"/>
              <w:bottom w:val="double" w:sz="4" w:space="0" w:color="auto"/>
            </w:tcBorders>
          </w:tcPr>
          <w:p w:rsidR="00ED7B0C" w:rsidRPr="00FB0D00" w:rsidRDefault="00ED7B0C" w:rsidP="00FB0D00">
            <w:pPr>
              <w:spacing w:after="0" w:line="240" w:lineRule="auto"/>
              <w:jc w:val="right"/>
              <w:rPr>
                <w:rFonts w:ascii="Arial" w:hAnsi="Arial" w:cs="Arial"/>
                <w:b/>
                <w:color w:val="000000"/>
                <w:sz w:val="16"/>
                <w:szCs w:val="16"/>
              </w:rPr>
            </w:pPr>
          </w:p>
        </w:tc>
        <w:tc>
          <w:tcPr>
            <w:tcW w:w="2430" w:type="dxa"/>
            <w:tcBorders>
              <w:top w:val="single" w:sz="4" w:space="0" w:color="auto"/>
              <w:bottom w:val="double" w:sz="4" w:space="0" w:color="auto"/>
            </w:tcBorders>
          </w:tcPr>
          <w:p w:rsidR="00ED7B0C" w:rsidRPr="00FB0D00" w:rsidRDefault="00ED7B0C" w:rsidP="00FB0D00">
            <w:pPr>
              <w:spacing w:after="0" w:line="240" w:lineRule="auto"/>
              <w:jc w:val="right"/>
              <w:rPr>
                <w:rFonts w:ascii="Arial" w:hAnsi="Arial" w:cs="Arial"/>
                <w:b/>
                <w:color w:val="000000"/>
                <w:sz w:val="16"/>
                <w:szCs w:val="16"/>
              </w:rPr>
            </w:pPr>
          </w:p>
        </w:tc>
        <w:tc>
          <w:tcPr>
            <w:tcW w:w="1260" w:type="dxa"/>
            <w:tcBorders>
              <w:top w:val="single" w:sz="4" w:space="0" w:color="auto"/>
              <w:bottom w:val="double" w:sz="4" w:space="0" w:color="auto"/>
            </w:tcBorders>
            <w:vAlign w:val="center"/>
          </w:tcPr>
          <w:p w:rsidR="00ED7B0C" w:rsidRPr="00FB0D00" w:rsidRDefault="00AD4A59" w:rsidP="00FB0D00">
            <w:pPr>
              <w:spacing w:after="0" w:line="240" w:lineRule="auto"/>
              <w:jc w:val="right"/>
              <w:rPr>
                <w:rFonts w:ascii="Arial" w:hAnsi="Arial" w:cs="Arial"/>
                <w:b/>
                <w:color w:val="000000"/>
                <w:sz w:val="16"/>
                <w:szCs w:val="16"/>
              </w:rPr>
            </w:pPr>
            <w:r w:rsidRPr="00FB0D00">
              <w:rPr>
                <w:rFonts w:ascii="Arial" w:hAnsi="Arial" w:cs="Arial"/>
                <w:b/>
                <w:color w:val="000000"/>
                <w:sz w:val="16"/>
                <w:szCs w:val="16"/>
              </w:rPr>
              <w:t>P 16,737,311</w:t>
            </w:r>
          </w:p>
        </w:tc>
        <w:tc>
          <w:tcPr>
            <w:tcW w:w="1530" w:type="dxa"/>
            <w:tcBorders>
              <w:top w:val="single" w:sz="4" w:space="0" w:color="auto"/>
              <w:bottom w:val="double" w:sz="4" w:space="0" w:color="auto"/>
            </w:tcBorders>
          </w:tcPr>
          <w:p w:rsidR="00ED7B0C" w:rsidRPr="00FB0D00" w:rsidRDefault="00ED7B0C" w:rsidP="00FB0D00">
            <w:pPr>
              <w:spacing w:after="0" w:line="240" w:lineRule="auto"/>
              <w:jc w:val="right"/>
              <w:rPr>
                <w:rFonts w:ascii="Arial" w:hAnsi="Arial" w:cs="Arial"/>
                <w:b/>
                <w:color w:val="000000"/>
                <w:sz w:val="16"/>
                <w:szCs w:val="16"/>
              </w:rPr>
            </w:pPr>
          </w:p>
        </w:tc>
      </w:tr>
    </w:tbl>
    <w:p w:rsidR="006405E3" w:rsidRPr="00FB0D00" w:rsidRDefault="006405E3" w:rsidP="00F00D14">
      <w:pPr>
        <w:spacing w:after="0"/>
        <w:jc w:val="both"/>
        <w:rPr>
          <w:rFonts w:ascii="Arial" w:hAnsi="Arial" w:cs="Arial"/>
          <w:b/>
          <w:color w:val="000000"/>
        </w:rPr>
      </w:pPr>
    </w:p>
    <w:sectPr w:rsidR="006405E3" w:rsidRPr="00FB0D00" w:rsidSect="00FB0D00">
      <w:footerReference w:type="default" r:id="rId9"/>
      <w:pgSz w:w="12240" w:h="15840" w:code="1"/>
      <w:pgMar w:top="1440" w:right="1440" w:bottom="1440" w:left="2160" w:header="1440" w:footer="720" w:gutter="0"/>
      <w:paperSrc w:first="7" w:other="7"/>
      <w:pgNumType w:start="2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A34" w:rsidRDefault="003C0A34" w:rsidP="002937D7">
      <w:pPr>
        <w:spacing w:after="0" w:line="240" w:lineRule="auto"/>
      </w:pPr>
      <w:r>
        <w:separator/>
      </w:r>
    </w:p>
  </w:endnote>
  <w:endnote w:type="continuationSeparator" w:id="0">
    <w:p w:rsidR="003C0A34" w:rsidRDefault="003C0A34" w:rsidP="00293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B0C" w:rsidRDefault="00ED7B0C">
    <w:pPr>
      <w:pStyle w:val="Footer"/>
      <w:jc w:val="right"/>
    </w:pPr>
    <w:r w:rsidRPr="00A63AFD">
      <w:rPr>
        <w:rFonts w:ascii="Arial" w:hAnsi="Arial" w:cs="Arial"/>
      </w:rPr>
      <w:fldChar w:fldCharType="begin"/>
    </w:r>
    <w:r w:rsidRPr="00A63AFD">
      <w:rPr>
        <w:rFonts w:ascii="Arial" w:hAnsi="Arial" w:cs="Arial"/>
      </w:rPr>
      <w:instrText xml:space="preserve"> PAGE   \* MERGEFORMAT </w:instrText>
    </w:r>
    <w:r w:rsidRPr="00A63AFD">
      <w:rPr>
        <w:rFonts w:ascii="Arial" w:hAnsi="Arial" w:cs="Arial"/>
      </w:rPr>
      <w:fldChar w:fldCharType="separate"/>
    </w:r>
    <w:r w:rsidR="00B85B97">
      <w:rPr>
        <w:rFonts w:ascii="Arial" w:hAnsi="Arial" w:cs="Arial"/>
        <w:noProof/>
      </w:rPr>
      <w:t>26</w:t>
    </w:r>
    <w:r w:rsidRPr="00A63AFD">
      <w:rPr>
        <w:rFonts w:ascii="Arial" w:hAnsi="Arial" w:cs="Arial"/>
      </w:rPr>
      <w:fldChar w:fldCharType="end"/>
    </w:r>
  </w:p>
  <w:p w:rsidR="00ED7B0C" w:rsidRDefault="00ED7B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A34" w:rsidRDefault="003C0A34" w:rsidP="002937D7">
      <w:pPr>
        <w:spacing w:after="0" w:line="240" w:lineRule="auto"/>
      </w:pPr>
      <w:r>
        <w:separator/>
      </w:r>
    </w:p>
  </w:footnote>
  <w:footnote w:type="continuationSeparator" w:id="0">
    <w:p w:rsidR="003C0A34" w:rsidRDefault="003C0A34" w:rsidP="002937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6855"/>
    <w:multiLevelType w:val="hybridMultilevel"/>
    <w:tmpl w:val="5A363248"/>
    <w:lvl w:ilvl="0" w:tplc="E7FE8518">
      <w:start w:val="2"/>
      <w:numFmt w:val="decimal"/>
      <w:lvlText w:val="%1.3"/>
      <w:lvlJc w:val="left"/>
      <w:pPr>
        <w:ind w:left="25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E8648B"/>
    <w:multiLevelType w:val="multilevel"/>
    <w:tmpl w:val="FA261D6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657F70"/>
    <w:multiLevelType w:val="hybridMultilevel"/>
    <w:tmpl w:val="7480DBCA"/>
    <w:lvl w:ilvl="0" w:tplc="3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28B4E98"/>
    <w:multiLevelType w:val="multilevel"/>
    <w:tmpl w:val="D4B6CE74"/>
    <w:lvl w:ilvl="0">
      <w:start w:val="15"/>
      <w:numFmt w:val="decimal"/>
      <w:lvlText w:val="%1"/>
      <w:lvlJc w:val="left"/>
      <w:pPr>
        <w:ind w:left="420" w:hanging="420"/>
      </w:pPr>
      <w:rPr>
        <w:rFonts w:cs="Times New Roman" w:hint="default"/>
      </w:rPr>
    </w:lvl>
    <w:lvl w:ilvl="1">
      <w:start w:val="2"/>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nsid w:val="02CA2D82"/>
    <w:multiLevelType w:val="multilevel"/>
    <w:tmpl w:val="6EFE8C26"/>
    <w:lvl w:ilvl="0">
      <w:start w:val="3"/>
      <w:numFmt w:val="lowerLetter"/>
      <w:lvlText w:val="%1.2"/>
      <w:lvlJc w:val="left"/>
      <w:pPr>
        <w:ind w:left="360" w:hanging="360"/>
      </w:pPr>
      <w:rPr>
        <w:rFonts w:hint="default"/>
        <w:b w:val="0"/>
        <w:color w:val="auto"/>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3087BBD"/>
    <w:multiLevelType w:val="hybridMultilevel"/>
    <w:tmpl w:val="61208C36"/>
    <w:lvl w:ilvl="0" w:tplc="8D927CC0">
      <w:start w:val="5"/>
      <w:numFmt w:val="decimal"/>
      <w:lvlText w:val="%1.1"/>
      <w:lvlJc w:val="left"/>
      <w:pPr>
        <w:ind w:left="1080" w:hanging="360"/>
      </w:pPr>
      <w:rPr>
        <w:rFonts w:cs="Times New Roman" w:hint="default"/>
        <w:b w:val="0"/>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6">
    <w:nsid w:val="033B1874"/>
    <w:multiLevelType w:val="hybridMultilevel"/>
    <w:tmpl w:val="26B2F12C"/>
    <w:lvl w:ilvl="0" w:tplc="63566482">
      <w:start w:val="1"/>
      <w:numFmt w:val="decimal"/>
      <w:lvlText w:val="%1.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8C491A"/>
    <w:multiLevelType w:val="hybridMultilevel"/>
    <w:tmpl w:val="57189188"/>
    <w:lvl w:ilvl="0" w:tplc="D36C8B3C">
      <w:start w:val="4"/>
      <w:numFmt w:val="decimal"/>
      <w:lvlText w:val="%1.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904D66"/>
    <w:multiLevelType w:val="hybridMultilevel"/>
    <w:tmpl w:val="C2C0F2A4"/>
    <w:lvl w:ilvl="0" w:tplc="9112CD68">
      <w:start w:val="1"/>
      <w:numFmt w:val="lowerLetter"/>
      <w:lvlText w:val="%1.1"/>
      <w:lvlJc w:val="left"/>
      <w:pPr>
        <w:ind w:left="144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2E0323"/>
    <w:multiLevelType w:val="hybridMultilevel"/>
    <w:tmpl w:val="1788061C"/>
    <w:lvl w:ilvl="0" w:tplc="11600DD2">
      <w:start w:val="3"/>
      <w:numFmt w:val="lowerLetter"/>
      <w:lvlText w:val="%1.4"/>
      <w:lvlJc w:val="left"/>
      <w:pPr>
        <w:ind w:left="1617" w:hanging="360"/>
      </w:pPr>
      <w:rPr>
        <w:rFonts w:hint="default"/>
        <w:color w:val="auto"/>
      </w:rPr>
    </w:lvl>
    <w:lvl w:ilvl="1" w:tplc="04090019" w:tentative="1">
      <w:start w:val="1"/>
      <w:numFmt w:val="lowerLetter"/>
      <w:lvlText w:val="%2."/>
      <w:lvlJc w:val="left"/>
      <w:pPr>
        <w:ind w:left="2337" w:hanging="360"/>
      </w:pPr>
    </w:lvl>
    <w:lvl w:ilvl="2" w:tplc="0409001B" w:tentative="1">
      <w:start w:val="1"/>
      <w:numFmt w:val="lowerRoman"/>
      <w:lvlText w:val="%3."/>
      <w:lvlJc w:val="right"/>
      <w:pPr>
        <w:ind w:left="3057" w:hanging="180"/>
      </w:pPr>
    </w:lvl>
    <w:lvl w:ilvl="3" w:tplc="0409000F" w:tentative="1">
      <w:start w:val="1"/>
      <w:numFmt w:val="decimal"/>
      <w:lvlText w:val="%4."/>
      <w:lvlJc w:val="left"/>
      <w:pPr>
        <w:ind w:left="3777" w:hanging="360"/>
      </w:pPr>
    </w:lvl>
    <w:lvl w:ilvl="4" w:tplc="04090019" w:tentative="1">
      <w:start w:val="1"/>
      <w:numFmt w:val="lowerLetter"/>
      <w:lvlText w:val="%5."/>
      <w:lvlJc w:val="left"/>
      <w:pPr>
        <w:ind w:left="4497" w:hanging="360"/>
      </w:pPr>
    </w:lvl>
    <w:lvl w:ilvl="5" w:tplc="0409001B" w:tentative="1">
      <w:start w:val="1"/>
      <w:numFmt w:val="lowerRoman"/>
      <w:lvlText w:val="%6."/>
      <w:lvlJc w:val="right"/>
      <w:pPr>
        <w:ind w:left="5217" w:hanging="180"/>
      </w:pPr>
    </w:lvl>
    <w:lvl w:ilvl="6" w:tplc="0409000F" w:tentative="1">
      <w:start w:val="1"/>
      <w:numFmt w:val="decimal"/>
      <w:lvlText w:val="%7."/>
      <w:lvlJc w:val="left"/>
      <w:pPr>
        <w:ind w:left="5937" w:hanging="360"/>
      </w:pPr>
    </w:lvl>
    <w:lvl w:ilvl="7" w:tplc="04090019" w:tentative="1">
      <w:start w:val="1"/>
      <w:numFmt w:val="lowerLetter"/>
      <w:lvlText w:val="%8."/>
      <w:lvlJc w:val="left"/>
      <w:pPr>
        <w:ind w:left="6657" w:hanging="360"/>
      </w:pPr>
    </w:lvl>
    <w:lvl w:ilvl="8" w:tplc="0409001B" w:tentative="1">
      <w:start w:val="1"/>
      <w:numFmt w:val="lowerRoman"/>
      <w:lvlText w:val="%9."/>
      <w:lvlJc w:val="right"/>
      <w:pPr>
        <w:ind w:left="7377" w:hanging="180"/>
      </w:pPr>
    </w:lvl>
  </w:abstractNum>
  <w:abstractNum w:abstractNumId="10">
    <w:nsid w:val="048C121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04A71ED9"/>
    <w:multiLevelType w:val="multilevel"/>
    <w:tmpl w:val="020027DE"/>
    <w:styleLink w:val="Style7"/>
    <w:lvl w:ilvl="0">
      <w:start w:val="1"/>
      <w:numFmt w:val="lowerLetter"/>
      <w:lvlText w:val="%1.2"/>
      <w:lvlJc w:val="left"/>
      <w:pPr>
        <w:ind w:left="720" w:hanging="360"/>
      </w:pPr>
      <w:rPr>
        <w:rFonts w:cs="Times New Roman" w:hint="default"/>
        <w:b w:val="0"/>
      </w:rPr>
    </w:lvl>
    <w:lvl w:ilv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nsid w:val="04B71AF6"/>
    <w:multiLevelType w:val="multilevel"/>
    <w:tmpl w:val="E04A0EC6"/>
    <w:lvl w:ilvl="0">
      <w:start w:val="11"/>
      <w:numFmt w:val="decimal"/>
      <w:lvlText w:val="%1.2"/>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nsid w:val="0571005F"/>
    <w:multiLevelType w:val="multilevel"/>
    <w:tmpl w:val="109CA380"/>
    <w:lvl w:ilvl="0">
      <w:start w:val="3"/>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nsid w:val="05FD5FD3"/>
    <w:multiLevelType w:val="multilevel"/>
    <w:tmpl w:val="56F09024"/>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06A92532"/>
    <w:multiLevelType w:val="multilevel"/>
    <w:tmpl w:val="4B60000C"/>
    <w:lvl w:ilvl="0">
      <w:start w:val="1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06B90E78"/>
    <w:multiLevelType w:val="hybridMultilevel"/>
    <w:tmpl w:val="6F0E0596"/>
    <w:lvl w:ilvl="0" w:tplc="B2E44792">
      <w:start w:val="5"/>
      <w:numFmt w:val="decimal"/>
      <w:lvlText w:val="%1.2"/>
      <w:lvlJc w:val="left"/>
      <w:pPr>
        <w:ind w:left="90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076D03AE"/>
    <w:multiLevelType w:val="multilevel"/>
    <w:tmpl w:val="DEF8905A"/>
    <w:lvl w:ilvl="0">
      <w:start w:val="14"/>
      <w:numFmt w:val="decimal"/>
      <w:lvlText w:val="%1.1"/>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
    <w:nsid w:val="07AA32AC"/>
    <w:multiLevelType w:val="multilevel"/>
    <w:tmpl w:val="532C32CC"/>
    <w:lvl w:ilvl="0">
      <w:start w:val="1"/>
      <w:numFmt w:val="decimal"/>
      <w:lvlText w:val="%1"/>
      <w:lvlJc w:val="left"/>
      <w:pPr>
        <w:ind w:left="510" w:hanging="510"/>
      </w:pPr>
      <w:rPr>
        <w:rFonts w:hint="default"/>
        <w:b/>
        <w:color w:val="auto"/>
      </w:rPr>
    </w:lvl>
    <w:lvl w:ilvl="1">
      <w:start w:val="1"/>
      <w:numFmt w:val="decimal"/>
      <w:lvlText w:val="%1.%2"/>
      <w:lvlJc w:val="left"/>
      <w:pPr>
        <w:ind w:left="510" w:hanging="51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9">
    <w:nsid w:val="082E001D"/>
    <w:multiLevelType w:val="hybridMultilevel"/>
    <w:tmpl w:val="5B8EEF14"/>
    <w:lvl w:ilvl="0" w:tplc="5B94D17E">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085A13D0"/>
    <w:multiLevelType w:val="multilevel"/>
    <w:tmpl w:val="E2C8BD6A"/>
    <w:lvl w:ilvl="0">
      <w:start w:val="15"/>
      <w:numFmt w:val="decimal"/>
      <w:lvlText w:val="%1"/>
      <w:lvlJc w:val="left"/>
      <w:pPr>
        <w:ind w:left="420" w:hanging="420"/>
      </w:pPr>
      <w:rPr>
        <w:rFonts w:cs="Times New Roman" w:hint="default"/>
      </w:rPr>
    </w:lvl>
    <w:lvl w:ilvl="1">
      <w:start w:val="6"/>
      <w:numFmt w:val="decimal"/>
      <w:lvlText w:val="%1.%2"/>
      <w:lvlJc w:val="left"/>
      <w:pPr>
        <w:ind w:left="1410" w:hanging="42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08764E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09070A0C"/>
    <w:multiLevelType w:val="multilevel"/>
    <w:tmpl w:val="E2C8BD6A"/>
    <w:lvl w:ilvl="0">
      <w:start w:val="15"/>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09B35947"/>
    <w:multiLevelType w:val="hybridMultilevel"/>
    <w:tmpl w:val="0414E46A"/>
    <w:lvl w:ilvl="0" w:tplc="4FD29DF4">
      <w:start w:val="1"/>
      <w:numFmt w:val="lowerLetter"/>
      <w:lvlText w:val="%1."/>
      <w:lvlJc w:val="left"/>
      <w:pPr>
        <w:ind w:left="1440" w:hanging="6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4">
    <w:nsid w:val="0A6B5834"/>
    <w:multiLevelType w:val="multilevel"/>
    <w:tmpl w:val="CFC8E20E"/>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0AE77270"/>
    <w:multiLevelType w:val="multilevel"/>
    <w:tmpl w:val="7F6A7B9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0B0E54EC"/>
    <w:multiLevelType w:val="hybridMultilevel"/>
    <w:tmpl w:val="4FF02FCC"/>
    <w:lvl w:ilvl="0" w:tplc="FFFFFFFF">
      <w:start w:val="1"/>
      <w:numFmt w:val="decimal"/>
      <w:lvlText w:val="0%1"/>
      <w:lvlJc w:val="center"/>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0B3C3E5F"/>
    <w:multiLevelType w:val="multilevel"/>
    <w:tmpl w:val="E2707F68"/>
    <w:lvl w:ilvl="0">
      <w:start w:val="17"/>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8">
    <w:nsid w:val="0C0D75FF"/>
    <w:multiLevelType w:val="multilevel"/>
    <w:tmpl w:val="C44AE178"/>
    <w:lvl w:ilvl="0">
      <w:start w:val="8"/>
      <w:numFmt w:val="decimal"/>
      <w:lvlText w:val="%1.5"/>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9">
    <w:nsid w:val="0C33293F"/>
    <w:multiLevelType w:val="multilevel"/>
    <w:tmpl w:val="1C9AB076"/>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nsid w:val="0C61182C"/>
    <w:multiLevelType w:val="multilevel"/>
    <w:tmpl w:val="E496DCCA"/>
    <w:lvl w:ilvl="0">
      <w:start w:val="3"/>
      <w:numFmt w:val="lowerLetter"/>
      <w:lvlText w:val="%1.3"/>
      <w:lvlJc w:val="left"/>
      <w:pPr>
        <w:ind w:left="360" w:hanging="360"/>
      </w:pPr>
      <w:rPr>
        <w:rFonts w:hint="default"/>
        <w:b w:val="0"/>
        <w:color w:val="auto"/>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0C7C1CB4"/>
    <w:multiLevelType w:val="multilevel"/>
    <w:tmpl w:val="F6D267CA"/>
    <w:lvl w:ilvl="0">
      <w:start w:val="1"/>
      <w:numFmt w:val="lowerLetter"/>
      <w:lvlText w:val="%1."/>
      <w:lvlJc w:val="left"/>
      <w:pPr>
        <w:ind w:left="720" w:hanging="360"/>
      </w:pPr>
      <w:rPr>
        <w:rFonts w:cs="Times New Roman" w:hint="default"/>
        <w:b w:val="0"/>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2">
    <w:nsid w:val="0CD15749"/>
    <w:multiLevelType w:val="multilevel"/>
    <w:tmpl w:val="4ECEA672"/>
    <w:lvl w:ilvl="0">
      <w:start w:val="10"/>
      <w:numFmt w:val="decimal"/>
      <w:lvlText w:val="%1.1"/>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3">
    <w:nsid w:val="0CE7380F"/>
    <w:multiLevelType w:val="multilevel"/>
    <w:tmpl w:val="C6CE7998"/>
    <w:lvl w:ilvl="0">
      <w:start w:val="15"/>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0D7A3CBC"/>
    <w:multiLevelType w:val="hybridMultilevel"/>
    <w:tmpl w:val="8D325B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E157E1C"/>
    <w:multiLevelType w:val="hybridMultilevel"/>
    <w:tmpl w:val="10AA95AC"/>
    <w:lvl w:ilvl="0" w:tplc="EEA254F0">
      <w:start w:val="1"/>
      <w:numFmt w:val="lowerLetter"/>
      <w:lvlText w:val="%1."/>
      <w:lvlJc w:val="left"/>
      <w:pPr>
        <w:ind w:left="1080" w:hanging="360"/>
      </w:pPr>
      <w:rPr>
        <w:rFonts w:cs="Times New Roman" w:hint="default"/>
      </w:rPr>
    </w:lvl>
    <w:lvl w:ilvl="1" w:tplc="34090019">
      <w:start w:val="1"/>
      <w:numFmt w:val="lowerLetter"/>
      <w:lvlText w:val="%2."/>
      <w:lvlJc w:val="left"/>
      <w:pPr>
        <w:ind w:left="1800" w:hanging="360"/>
      </w:pPr>
      <w:rPr>
        <w:rFonts w:cs="Times New Roman"/>
      </w:rPr>
    </w:lvl>
    <w:lvl w:ilvl="2" w:tplc="3409001B">
      <w:start w:val="1"/>
      <w:numFmt w:val="lowerRoman"/>
      <w:lvlText w:val="%3."/>
      <w:lvlJc w:val="right"/>
      <w:pPr>
        <w:ind w:left="2520" w:hanging="180"/>
      </w:pPr>
      <w:rPr>
        <w:rFonts w:cs="Times New Roman"/>
      </w:rPr>
    </w:lvl>
    <w:lvl w:ilvl="3" w:tplc="3409000F">
      <w:start w:val="1"/>
      <w:numFmt w:val="decimal"/>
      <w:lvlText w:val="%4."/>
      <w:lvlJc w:val="left"/>
      <w:pPr>
        <w:ind w:left="3240" w:hanging="360"/>
      </w:pPr>
      <w:rPr>
        <w:rFonts w:cs="Times New Roman"/>
      </w:rPr>
    </w:lvl>
    <w:lvl w:ilvl="4" w:tplc="34090019">
      <w:start w:val="1"/>
      <w:numFmt w:val="lowerLetter"/>
      <w:lvlText w:val="%5."/>
      <w:lvlJc w:val="left"/>
      <w:pPr>
        <w:ind w:left="3960" w:hanging="360"/>
      </w:pPr>
      <w:rPr>
        <w:rFonts w:cs="Times New Roman"/>
      </w:rPr>
    </w:lvl>
    <w:lvl w:ilvl="5" w:tplc="3409001B">
      <w:start w:val="1"/>
      <w:numFmt w:val="lowerRoman"/>
      <w:lvlText w:val="%6."/>
      <w:lvlJc w:val="right"/>
      <w:pPr>
        <w:ind w:left="4680" w:hanging="180"/>
      </w:pPr>
      <w:rPr>
        <w:rFonts w:cs="Times New Roman"/>
      </w:rPr>
    </w:lvl>
    <w:lvl w:ilvl="6" w:tplc="3409000F">
      <w:start w:val="1"/>
      <w:numFmt w:val="decimal"/>
      <w:lvlText w:val="%7."/>
      <w:lvlJc w:val="left"/>
      <w:pPr>
        <w:ind w:left="5400" w:hanging="360"/>
      </w:pPr>
      <w:rPr>
        <w:rFonts w:cs="Times New Roman"/>
      </w:rPr>
    </w:lvl>
    <w:lvl w:ilvl="7" w:tplc="34090019">
      <w:start w:val="1"/>
      <w:numFmt w:val="lowerLetter"/>
      <w:lvlText w:val="%8."/>
      <w:lvlJc w:val="left"/>
      <w:pPr>
        <w:ind w:left="6120" w:hanging="360"/>
      </w:pPr>
      <w:rPr>
        <w:rFonts w:cs="Times New Roman"/>
      </w:rPr>
    </w:lvl>
    <w:lvl w:ilvl="8" w:tplc="3409001B">
      <w:start w:val="1"/>
      <w:numFmt w:val="lowerRoman"/>
      <w:lvlText w:val="%9."/>
      <w:lvlJc w:val="right"/>
      <w:pPr>
        <w:ind w:left="6840" w:hanging="180"/>
      </w:pPr>
      <w:rPr>
        <w:rFonts w:cs="Times New Roman"/>
      </w:rPr>
    </w:lvl>
  </w:abstractNum>
  <w:abstractNum w:abstractNumId="36">
    <w:nsid w:val="0F1B2C6C"/>
    <w:multiLevelType w:val="multilevel"/>
    <w:tmpl w:val="070E09AC"/>
    <w:lvl w:ilvl="0">
      <w:start w:val="2"/>
      <w:numFmt w:val="lowerLetter"/>
      <w:lvlText w:val="%1.1"/>
      <w:lvlJc w:val="left"/>
      <w:pPr>
        <w:ind w:left="25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7">
    <w:nsid w:val="0F9A34D6"/>
    <w:multiLevelType w:val="hybridMultilevel"/>
    <w:tmpl w:val="E382939C"/>
    <w:lvl w:ilvl="0" w:tplc="2C9A6BB8">
      <w:start w:val="1"/>
      <w:numFmt w:val="lowerLetter"/>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38">
    <w:nsid w:val="0FCA5FF3"/>
    <w:multiLevelType w:val="hybridMultilevel"/>
    <w:tmpl w:val="67F8EC8A"/>
    <w:lvl w:ilvl="0" w:tplc="D97E530A">
      <w:start w:val="6"/>
      <w:numFmt w:val="decimal"/>
      <w:lvlText w:val="%1.10"/>
      <w:lvlJc w:val="left"/>
      <w:pPr>
        <w:ind w:left="1800" w:hanging="360"/>
      </w:pPr>
      <w:rPr>
        <w:rFonts w:cs="Times New Roman"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108B61AF"/>
    <w:multiLevelType w:val="multilevel"/>
    <w:tmpl w:val="83CC8D9C"/>
    <w:lvl w:ilvl="0">
      <w:start w:val="8"/>
      <w:numFmt w:val="decimal"/>
      <w:lvlText w:val="%1.3"/>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0">
    <w:nsid w:val="11145A0E"/>
    <w:multiLevelType w:val="hybridMultilevel"/>
    <w:tmpl w:val="39224B86"/>
    <w:lvl w:ilvl="0" w:tplc="3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nsid w:val="11342252"/>
    <w:multiLevelType w:val="multilevel"/>
    <w:tmpl w:val="3F32D1B8"/>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b w:val="0"/>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42">
    <w:nsid w:val="117B50A5"/>
    <w:multiLevelType w:val="multilevel"/>
    <w:tmpl w:val="67A81BF6"/>
    <w:lvl w:ilvl="0">
      <w:start w:val="10"/>
      <w:numFmt w:val="decimal"/>
      <w:lvlText w:val="%1.4"/>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3">
    <w:nsid w:val="11B20FEE"/>
    <w:multiLevelType w:val="hybridMultilevel"/>
    <w:tmpl w:val="93F6B9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1C15A35"/>
    <w:multiLevelType w:val="multilevel"/>
    <w:tmpl w:val="35764C3C"/>
    <w:lvl w:ilvl="0">
      <w:start w:val="1"/>
      <w:numFmt w:val="decimal"/>
      <w:lvlText w:val="%1"/>
      <w:lvlJc w:val="left"/>
      <w:pPr>
        <w:ind w:left="510" w:hanging="510"/>
      </w:pPr>
      <w:rPr>
        <w:rFonts w:hint="default"/>
        <w:b/>
        <w:color w:val="auto"/>
      </w:rPr>
    </w:lvl>
    <w:lvl w:ilvl="1">
      <w:start w:val="1"/>
      <w:numFmt w:val="decimal"/>
      <w:lvlText w:val="%1.%2"/>
      <w:lvlJc w:val="left"/>
      <w:pPr>
        <w:ind w:left="510" w:hanging="51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45">
    <w:nsid w:val="14257306"/>
    <w:multiLevelType w:val="multilevel"/>
    <w:tmpl w:val="2CA4D3D8"/>
    <w:lvl w:ilvl="0">
      <w:start w:val="1"/>
      <w:numFmt w:val="decimal"/>
      <w:lvlText w:val="%1."/>
      <w:lvlJc w:val="left"/>
      <w:pPr>
        <w:ind w:left="705"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815"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35"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45" w:hanging="1800"/>
      </w:pPr>
      <w:rPr>
        <w:rFonts w:hint="default"/>
      </w:rPr>
    </w:lvl>
  </w:abstractNum>
  <w:abstractNum w:abstractNumId="46">
    <w:nsid w:val="14FA67D7"/>
    <w:multiLevelType w:val="multilevel"/>
    <w:tmpl w:val="9F0E55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15050660"/>
    <w:multiLevelType w:val="multilevel"/>
    <w:tmpl w:val="4F087502"/>
    <w:lvl w:ilvl="0">
      <w:start w:val="12"/>
      <w:numFmt w:val="decimal"/>
      <w:lvlText w:val="%1.5"/>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8">
    <w:nsid w:val="15673A3D"/>
    <w:multiLevelType w:val="hybridMultilevel"/>
    <w:tmpl w:val="28F6C9F6"/>
    <w:lvl w:ilvl="0" w:tplc="7630ABCC">
      <w:start w:val="2"/>
      <w:numFmt w:val="decimal"/>
      <w:lvlText w:val="%1.4"/>
      <w:lvlJc w:val="left"/>
      <w:pPr>
        <w:ind w:left="2520" w:hanging="360"/>
      </w:pPr>
      <w:rPr>
        <w:rFonts w:cs="Times New Roman" w:hint="default"/>
        <w:b w:val="0"/>
      </w:rPr>
    </w:lvl>
    <w:lvl w:ilvl="1" w:tplc="474A701C">
      <w:start w:val="1"/>
      <w:numFmt w:val="lowerLetter"/>
      <w:lvlText w:val="%2."/>
      <w:lvlJc w:val="left"/>
      <w:pPr>
        <w:ind w:left="1440" w:hanging="360"/>
      </w:pPr>
    </w:lvl>
    <w:lvl w:ilvl="2" w:tplc="757A624E" w:tentative="1">
      <w:start w:val="1"/>
      <w:numFmt w:val="lowerRoman"/>
      <w:lvlText w:val="%3."/>
      <w:lvlJc w:val="right"/>
      <w:pPr>
        <w:ind w:left="2160" w:hanging="180"/>
      </w:pPr>
    </w:lvl>
    <w:lvl w:ilvl="3" w:tplc="C4A8DC98" w:tentative="1">
      <w:start w:val="1"/>
      <w:numFmt w:val="decimal"/>
      <w:lvlText w:val="%4."/>
      <w:lvlJc w:val="left"/>
      <w:pPr>
        <w:ind w:left="2880" w:hanging="360"/>
      </w:pPr>
    </w:lvl>
    <w:lvl w:ilvl="4" w:tplc="38A8E1C6" w:tentative="1">
      <w:start w:val="1"/>
      <w:numFmt w:val="lowerLetter"/>
      <w:lvlText w:val="%5."/>
      <w:lvlJc w:val="left"/>
      <w:pPr>
        <w:ind w:left="3600" w:hanging="360"/>
      </w:pPr>
    </w:lvl>
    <w:lvl w:ilvl="5" w:tplc="096A7FE4" w:tentative="1">
      <w:start w:val="1"/>
      <w:numFmt w:val="lowerRoman"/>
      <w:lvlText w:val="%6."/>
      <w:lvlJc w:val="right"/>
      <w:pPr>
        <w:ind w:left="4320" w:hanging="180"/>
      </w:pPr>
    </w:lvl>
    <w:lvl w:ilvl="6" w:tplc="B11C22E6" w:tentative="1">
      <w:start w:val="1"/>
      <w:numFmt w:val="decimal"/>
      <w:lvlText w:val="%7."/>
      <w:lvlJc w:val="left"/>
      <w:pPr>
        <w:ind w:left="5040" w:hanging="360"/>
      </w:pPr>
    </w:lvl>
    <w:lvl w:ilvl="7" w:tplc="4828BC2E" w:tentative="1">
      <w:start w:val="1"/>
      <w:numFmt w:val="lowerLetter"/>
      <w:lvlText w:val="%8."/>
      <w:lvlJc w:val="left"/>
      <w:pPr>
        <w:ind w:left="5760" w:hanging="360"/>
      </w:pPr>
    </w:lvl>
    <w:lvl w:ilvl="8" w:tplc="DB804550" w:tentative="1">
      <w:start w:val="1"/>
      <w:numFmt w:val="lowerRoman"/>
      <w:lvlText w:val="%9."/>
      <w:lvlJc w:val="right"/>
      <w:pPr>
        <w:ind w:left="6480" w:hanging="180"/>
      </w:pPr>
    </w:lvl>
  </w:abstractNum>
  <w:abstractNum w:abstractNumId="49">
    <w:nsid w:val="16987CAD"/>
    <w:multiLevelType w:val="multilevel"/>
    <w:tmpl w:val="35C2A642"/>
    <w:lvl w:ilvl="0">
      <w:start w:val="6"/>
      <w:numFmt w:val="decimal"/>
      <w:lvlText w:val="%1"/>
      <w:lvlJc w:val="left"/>
      <w:pPr>
        <w:ind w:left="360" w:hanging="360"/>
      </w:pPr>
      <w:rPr>
        <w:rFonts w:cs="Times New Roman" w:hint="default"/>
      </w:rPr>
    </w:lvl>
    <w:lvl w:ilvl="1">
      <w:start w:val="6"/>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0">
    <w:nsid w:val="16D64493"/>
    <w:multiLevelType w:val="hybridMultilevel"/>
    <w:tmpl w:val="E13443A6"/>
    <w:lvl w:ilvl="0" w:tplc="6692567E">
      <w:start w:val="6"/>
      <w:numFmt w:val="decimal"/>
      <w:lvlText w:val="%1.3"/>
      <w:lvlJc w:val="left"/>
      <w:pPr>
        <w:ind w:left="1080" w:hanging="360"/>
      </w:pPr>
      <w:rPr>
        <w:rFonts w:cs="Times New Roman" w:hint="default"/>
        <w:b w:val="0"/>
      </w:rPr>
    </w:lvl>
    <w:lvl w:ilvl="1" w:tplc="AEC8A7EA">
      <w:start w:val="1"/>
      <w:numFmt w:val="lowerLetter"/>
      <w:lvlText w:val="%2."/>
      <w:lvlJc w:val="left"/>
      <w:pPr>
        <w:ind w:left="1440" w:hanging="360"/>
      </w:pPr>
    </w:lvl>
    <w:lvl w:ilvl="2" w:tplc="2D988F64" w:tentative="1">
      <w:start w:val="1"/>
      <w:numFmt w:val="lowerRoman"/>
      <w:lvlText w:val="%3."/>
      <w:lvlJc w:val="right"/>
      <w:pPr>
        <w:ind w:left="2160" w:hanging="180"/>
      </w:pPr>
    </w:lvl>
    <w:lvl w:ilvl="3" w:tplc="66B0D3E8" w:tentative="1">
      <w:start w:val="1"/>
      <w:numFmt w:val="decimal"/>
      <w:lvlText w:val="%4."/>
      <w:lvlJc w:val="left"/>
      <w:pPr>
        <w:ind w:left="2880" w:hanging="360"/>
      </w:pPr>
    </w:lvl>
    <w:lvl w:ilvl="4" w:tplc="04E4144C" w:tentative="1">
      <w:start w:val="1"/>
      <w:numFmt w:val="lowerLetter"/>
      <w:lvlText w:val="%5."/>
      <w:lvlJc w:val="left"/>
      <w:pPr>
        <w:ind w:left="3600" w:hanging="360"/>
      </w:pPr>
    </w:lvl>
    <w:lvl w:ilvl="5" w:tplc="2570AF2C" w:tentative="1">
      <w:start w:val="1"/>
      <w:numFmt w:val="lowerRoman"/>
      <w:lvlText w:val="%6."/>
      <w:lvlJc w:val="right"/>
      <w:pPr>
        <w:ind w:left="4320" w:hanging="180"/>
      </w:pPr>
    </w:lvl>
    <w:lvl w:ilvl="6" w:tplc="CD8AD532" w:tentative="1">
      <w:start w:val="1"/>
      <w:numFmt w:val="decimal"/>
      <w:lvlText w:val="%7."/>
      <w:lvlJc w:val="left"/>
      <w:pPr>
        <w:ind w:left="5040" w:hanging="360"/>
      </w:pPr>
    </w:lvl>
    <w:lvl w:ilvl="7" w:tplc="5EE840D8" w:tentative="1">
      <w:start w:val="1"/>
      <w:numFmt w:val="lowerLetter"/>
      <w:lvlText w:val="%8."/>
      <w:lvlJc w:val="left"/>
      <w:pPr>
        <w:ind w:left="5760" w:hanging="360"/>
      </w:pPr>
    </w:lvl>
    <w:lvl w:ilvl="8" w:tplc="19AC3206" w:tentative="1">
      <w:start w:val="1"/>
      <w:numFmt w:val="lowerRoman"/>
      <w:lvlText w:val="%9."/>
      <w:lvlJc w:val="right"/>
      <w:pPr>
        <w:ind w:left="6480" w:hanging="180"/>
      </w:pPr>
    </w:lvl>
  </w:abstractNum>
  <w:abstractNum w:abstractNumId="51">
    <w:nsid w:val="171F39AE"/>
    <w:multiLevelType w:val="multilevel"/>
    <w:tmpl w:val="FE406286"/>
    <w:lvl w:ilvl="0">
      <w:start w:val="1"/>
      <w:numFmt w:val="lowerLetter"/>
      <w:lvlText w:val="%1."/>
      <w:lvlJc w:val="left"/>
      <w:pPr>
        <w:ind w:left="360" w:hanging="360"/>
      </w:pPr>
      <w:rPr>
        <w:rFonts w:ascii="Arial" w:hAnsi="Arial" w:hint="default"/>
        <w:b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18524817"/>
    <w:multiLevelType w:val="multilevel"/>
    <w:tmpl w:val="56546F42"/>
    <w:lvl w:ilvl="0">
      <w:start w:val="2"/>
      <w:numFmt w:val="decimal"/>
      <w:lvlText w:val="%1.6"/>
      <w:lvlJc w:val="left"/>
      <w:pPr>
        <w:ind w:left="2520" w:hanging="360"/>
      </w:pPr>
      <w:rPr>
        <w:rFonts w:cs="Times New Roman"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nsid w:val="18E119D8"/>
    <w:multiLevelType w:val="multilevel"/>
    <w:tmpl w:val="38E64212"/>
    <w:styleLink w:val="Style8"/>
    <w:lvl w:ilvl="0">
      <w:start w:val="1"/>
      <w:numFmt w:val="lowerLetter"/>
      <w:lvlText w:val="%1.6"/>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4">
    <w:nsid w:val="193002E0"/>
    <w:multiLevelType w:val="multilevel"/>
    <w:tmpl w:val="6434BAAA"/>
    <w:lvl w:ilvl="0">
      <w:start w:val="12"/>
      <w:numFmt w:val="decimal"/>
      <w:lvlText w:val="%1.1"/>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5">
    <w:nsid w:val="19784876"/>
    <w:multiLevelType w:val="multilevel"/>
    <w:tmpl w:val="C3BA49FA"/>
    <w:lvl w:ilvl="0">
      <w:start w:val="11"/>
      <w:numFmt w:val="decimal"/>
      <w:lvlText w:val="%1.8"/>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6">
    <w:nsid w:val="1A782360"/>
    <w:multiLevelType w:val="multilevel"/>
    <w:tmpl w:val="131A531C"/>
    <w:lvl w:ilvl="0">
      <w:start w:val="14"/>
      <w:numFmt w:val="decimal"/>
      <w:lvlText w:val="%1.5"/>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7">
    <w:nsid w:val="1B3574CC"/>
    <w:multiLevelType w:val="hybridMultilevel"/>
    <w:tmpl w:val="1ACA413A"/>
    <w:lvl w:ilvl="0" w:tplc="23F607E4">
      <w:start w:val="1"/>
      <w:numFmt w:val="lowerLetter"/>
      <w:lvlText w:val="%1."/>
      <w:lvlJc w:val="left"/>
      <w:pPr>
        <w:ind w:left="1350" w:hanging="360"/>
      </w:pPr>
      <w:rPr>
        <w:rFonts w:cs="Times New Roman"/>
        <w:b w:val="0"/>
      </w:rPr>
    </w:lvl>
    <w:lvl w:ilvl="1" w:tplc="31C8368C">
      <w:start w:val="1"/>
      <w:numFmt w:val="lowerLetter"/>
      <w:lvlText w:val="%2."/>
      <w:lvlJc w:val="left"/>
      <w:pPr>
        <w:ind w:left="2070" w:hanging="360"/>
      </w:pPr>
      <w:rPr>
        <w:rFonts w:cs="Times New Roman"/>
      </w:rPr>
    </w:lvl>
    <w:lvl w:ilvl="2" w:tplc="E54C2A44">
      <w:start w:val="1"/>
      <w:numFmt w:val="lowerRoman"/>
      <w:lvlText w:val="%3."/>
      <w:lvlJc w:val="right"/>
      <w:pPr>
        <w:ind w:left="2790" w:hanging="180"/>
      </w:pPr>
      <w:rPr>
        <w:rFonts w:cs="Times New Roman"/>
      </w:rPr>
    </w:lvl>
    <w:lvl w:ilvl="3" w:tplc="DFDA68B6">
      <w:start w:val="1"/>
      <w:numFmt w:val="decimal"/>
      <w:lvlText w:val="%4."/>
      <w:lvlJc w:val="left"/>
      <w:pPr>
        <w:ind w:left="3510" w:hanging="360"/>
      </w:pPr>
      <w:rPr>
        <w:rFonts w:cs="Times New Roman"/>
      </w:rPr>
    </w:lvl>
    <w:lvl w:ilvl="4" w:tplc="7F60E354">
      <w:start w:val="1"/>
      <w:numFmt w:val="lowerLetter"/>
      <w:lvlText w:val="%5."/>
      <w:lvlJc w:val="left"/>
      <w:pPr>
        <w:ind w:left="4230" w:hanging="360"/>
      </w:pPr>
      <w:rPr>
        <w:rFonts w:cs="Times New Roman"/>
      </w:rPr>
    </w:lvl>
    <w:lvl w:ilvl="5" w:tplc="B600937E">
      <w:start w:val="1"/>
      <w:numFmt w:val="lowerRoman"/>
      <w:lvlText w:val="%6."/>
      <w:lvlJc w:val="right"/>
      <w:pPr>
        <w:ind w:left="4950" w:hanging="180"/>
      </w:pPr>
      <w:rPr>
        <w:rFonts w:cs="Times New Roman"/>
      </w:rPr>
    </w:lvl>
    <w:lvl w:ilvl="6" w:tplc="AFF25C42">
      <w:start w:val="1"/>
      <w:numFmt w:val="decimal"/>
      <w:lvlText w:val="%7."/>
      <w:lvlJc w:val="left"/>
      <w:pPr>
        <w:ind w:left="5670" w:hanging="360"/>
      </w:pPr>
      <w:rPr>
        <w:rFonts w:cs="Times New Roman"/>
      </w:rPr>
    </w:lvl>
    <w:lvl w:ilvl="7" w:tplc="BDF882CA">
      <w:start w:val="1"/>
      <w:numFmt w:val="lowerLetter"/>
      <w:lvlText w:val="%8."/>
      <w:lvlJc w:val="left"/>
      <w:pPr>
        <w:ind w:left="6390" w:hanging="360"/>
      </w:pPr>
      <w:rPr>
        <w:rFonts w:cs="Times New Roman"/>
      </w:rPr>
    </w:lvl>
    <w:lvl w:ilvl="8" w:tplc="EDA21908">
      <w:start w:val="1"/>
      <w:numFmt w:val="lowerRoman"/>
      <w:lvlText w:val="%9."/>
      <w:lvlJc w:val="right"/>
      <w:pPr>
        <w:ind w:left="7110" w:hanging="180"/>
      </w:pPr>
      <w:rPr>
        <w:rFonts w:cs="Times New Roman"/>
      </w:rPr>
    </w:lvl>
  </w:abstractNum>
  <w:abstractNum w:abstractNumId="58">
    <w:nsid w:val="1CC44DE1"/>
    <w:multiLevelType w:val="multilevel"/>
    <w:tmpl w:val="5DFC291E"/>
    <w:lvl w:ilvl="0">
      <w:start w:val="14"/>
      <w:numFmt w:val="decimal"/>
      <w:lvlText w:val="%1.2"/>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9">
    <w:nsid w:val="1CD1408F"/>
    <w:multiLevelType w:val="multilevel"/>
    <w:tmpl w:val="C44AE178"/>
    <w:styleLink w:val="Style6"/>
    <w:lvl w:ilvl="0">
      <w:start w:val="8"/>
      <w:numFmt w:val="decimal"/>
      <w:lvlText w:val="%1.5"/>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0">
    <w:nsid w:val="1CDD7A31"/>
    <w:multiLevelType w:val="multilevel"/>
    <w:tmpl w:val="6CC6791C"/>
    <w:lvl w:ilvl="0">
      <w:start w:val="13"/>
      <w:numFmt w:val="decimal"/>
      <w:lvlText w:val="%1.1"/>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1">
    <w:nsid w:val="1CFF2280"/>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nsid w:val="1D004224"/>
    <w:multiLevelType w:val="hybridMultilevel"/>
    <w:tmpl w:val="250EFD6A"/>
    <w:lvl w:ilvl="0" w:tplc="8A38FC06">
      <w:start w:val="1"/>
      <w:numFmt w:val="decimal"/>
      <w:lvlText w:val="%1.1"/>
      <w:lvlJc w:val="left"/>
      <w:pPr>
        <w:ind w:left="2160" w:hanging="360"/>
      </w:pPr>
      <w:rPr>
        <w:rFonts w:hint="default"/>
      </w:rPr>
    </w:lvl>
    <w:lvl w:ilvl="1" w:tplc="2A30F95E" w:tentative="1">
      <w:start w:val="1"/>
      <w:numFmt w:val="lowerLetter"/>
      <w:lvlText w:val="%2."/>
      <w:lvlJc w:val="left"/>
      <w:pPr>
        <w:ind w:left="2880" w:hanging="360"/>
      </w:pPr>
    </w:lvl>
    <w:lvl w:ilvl="2" w:tplc="151063D4" w:tentative="1">
      <w:start w:val="1"/>
      <w:numFmt w:val="lowerRoman"/>
      <w:lvlText w:val="%3."/>
      <w:lvlJc w:val="right"/>
      <w:pPr>
        <w:ind w:left="3600" w:hanging="180"/>
      </w:pPr>
    </w:lvl>
    <w:lvl w:ilvl="3" w:tplc="360825E0" w:tentative="1">
      <w:start w:val="1"/>
      <w:numFmt w:val="decimal"/>
      <w:lvlText w:val="%4."/>
      <w:lvlJc w:val="left"/>
      <w:pPr>
        <w:ind w:left="4320" w:hanging="360"/>
      </w:pPr>
    </w:lvl>
    <w:lvl w:ilvl="4" w:tplc="829873C6" w:tentative="1">
      <w:start w:val="1"/>
      <w:numFmt w:val="lowerLetter"/>
      <w:lvlText w:val="%5."/>
      <w:lvlJc w:val="left"/>
      <w:pPr>
        <w:ind w:left="5040" w:hanging="360"/>
      </w:pPr>
    </w:lvl>
    <w:lvl w:ilvl="5" w:tplc="D7D83A44" w:tentative="1">
      <w:start w:val="1"/>
      <w:numFmt w:val="lowerRoman"/>
      <w:lvlText w:val="%6."/>
      <w:lvlJc w:val="right"/>
      <w:pPr>
        <w:ind w:left="5760" w:hanging="180"/>
      </w:pPr>
    </w:lvl>
    <w:lvl w:ilvl="6" w:tplc="C1FA2004" w:tentative="1">
      <w:start w:val="1"/>
      <w:numFmt w:val="decimal"/>
      <w:lvlText w:val="%7."/>
      <w:lvlJc w:val="left"/>
      <w:pPr>
        <w:ind w:left="6480" w:hanging="360"/>
      </w:pPr>
    </w:lvl>
    <w:lvl w:ilvl="7" w:tplc="830A7950" w:tentative="1">
      <w:start w:val="1"/>
      <w:numFmt w:val="lowerLetter"/>
      <w:lvlText w:val="%8."/>
      <w:lvlJc w:val="left"/>
      <w:pPr>
        <w:ind w:left="7200" w:hanging="360"/>
      </w:pPr>
    </w:lvl>
    <w:lvl w:ilvl="8" w:tplc="732A96B6" w:tentative="1">
      <w:start w:val="1"/>
      <w:numFmt w:val="lowerRoman"/>
      <w:lvlText w:val="%9."/>
      <w:lvlJc w:val="right"/>
      <w:pPr>
        <w:ind w:left="7920" w:hanging="180"/>
      </w:pPr>
    </w:lvl>
  </w:abstractNum>
  <w:abstractNum w:abstractNumId="63">
    <w:nsid w:val="1D157326"/>
    <w:multiLevelType w:val="multilevel"/>
    <w:tmpl w:val="CEB6A238"/>
    <w:lvl w:ilvl="0">
      <w:start w:val="3"/>
      <w:numFmt w:val="lowerLetter"/>
      <w:lvlText w:val="%1.1"/>
      <w:lvlJc w:val="left"/>
      <w:pPr>
        <w:ind w:left="360" w:hanging="360"/>
      </w:pPr>
      <w:rPr>
        <w:rFonts w:hint="default"/>
        <w:b w:val="0"/>
        <w:color w:val="auto"/>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nsid w:val="1D2551D0"/>
    <w:multiLevelType w:val="multilevel"/>
    <w:tmpl w:val="73946900"/>
    <w:lvl w:ilvl="0">
      <w:start w:val="11"/>
      <w:numFmt w:val="decimal"/>
      <w:lvlText w:val="%1.6"/>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5">
    <w:nsid w:val="1D5B74B2"/>
    <w:multiLevelType w:val="hybridMultilevel"/>
    <w:tmpl w:val="4B50C9AA"/>
    <w:lvl w:ilvl="0" w:tplc="1DA82E80">
      <w:start w:val="6"/>
      <w:numFmt w:val="decimal"/>
      <w:lvlText w:val="%1.1"/>
      <w:lvlJc w:val="left"/>
      <w:pPr>
        <w:ind w:left="1080" w:hanging="360"/>
      </w:pPr>
      <w:rPr>
        <w:rFonts w:cs="Times New Roman" w:hint="default"/>
        <w:b w:val="0"/>
      </w:rPr>
    </w:lvl>
    <w:lvl w:ilvl="1" w:tplc="4D029A6A">
      <w:start w:val="1"/>
      <w:numFmt w:val="lowerLetter"/>
      <w:lvlText w:val="%2."/>
      <w:lvlJc w:val="left"/>
      <w:pPr>
        <w:ind w:left="1440" w:hanging="360"/>
      </w:pPr>
      <w:rPr>
        <w:rFonts w:cs="Times New Roman"/>
      </w:rPr>
    </w:lvl>
    <w:lvl w:ilvl="2" w:tplc="3E9EC358">
      <w:start w:val="1"/>
      <w:numFmt w:val="lowerRoman"/>
      <w:lvlText w:val="%3."/>
      <w:lvlJc w:val="right"/>
      <w:pPr>
        <w:ind w:left="2160" w:hanging="180"/>
      </w:pPr>
      <w:rPr>
        <w:rFonts w:cs="Times New Roman"/>
      </w:rPr>
    </w:lvl>
    <w:lvl w:ilvl="3" w:tplc="9E2EDF54">
      <w:start w:val="1"/>
      <w:numFmt w:val="decimal"/>
      <w:lvlText w:val="%4."/>
      <w:lvlJc w:val="left"/>
      <w:pPr>
        <w:ind w:left="2880" w:hanging="360"/>
      </w:pPr>
      <w:rPr>
        <w:rFonts w:cs="Times New Roman"/>
      </w:rPr>
    </w:lvl>
    <w:lvl w:ilvl="4" w:tplc="5516B144">
      <w:start w:val="1"/>
      <w:numFmt w:val="lowerLetter"/>
      <w:lvlText w:val="%5."/>
      <w:lvlJc w:val="left"/>
      <w:pPr>
        <w:ind w:left="3600" w:hanging="360"/>
      </w:pPr>
      <w:rPr>
        <w:rFonts w:cs="Times New Roman"/>
      </w:rPr>
    </w:lvl>
    <w:lvl w:ilvl="5" w:tplc="0658B65A">
      <w:start w:val="1"/>
      <w:numFmt w:val="lowerRoman"/>
      <w:lvlText w:val="%6."/>
      <w:lvlJc w:val="right"/>
      <w:pPr>
        <w:ind w:left="4320" w:hanging="180"/>
      </w:pPr>
      <w:rPr>
        <w:rFonts w:cs="Times New Roman"/>
      </w:rPr>
    </w:lvl>
    <w:lvl w:ilvl="6" w:tplc="368854B8">
      <w:start w:val="1"/>
      <w:numFmt w:val="decimal"/>
      <w:lvlText w:val="%7."/>
      <w:lvlJc w:val="left"/>
      <w:pPr>
        <w:ind w:left="5040" w:hanging="360"/>
      </w:pPr>
      <w:rPr>
        <w:rFonts w:cs="Times New Roman"/>
      </w:rPr>
    </w:lvl>
    <w:lvl w:ilvl="7" w:tplc="70968D74">
      <w:start w:val="1"/>
      <w:numFmt w:val="lowerLetter"/>
      <w:lvlText w:val="%8."/>
      <w:lvlJc w:val="left"/>
      <w:pPr>
        <w:ind w:left="5760" w:hanging="360"/>
      </w:pPr>
      <w:rPr>
        <w:rFonts w:cs="Times New Roman"/>
      </w:rPr>
    </w:lvl>
    <w:lvl w:ilvl="8" w:tplc="137498CE">
      <w:start w:val="1"/>
      <w:numFmt w:val="lowerRoman"/>
      <w:lvlText w:val="%9."/>
      <w:lvlJc w:val="right"/>
      <w:pPr>
        <w:ind w:left="6480" w:hanging="180"/>
      </w:pPr>
      <w:rPr>
        <w:rFonts w:cs="Times New Roman"/>
      </w:rPr>
    </w:lvl>
  </w:abstractNum>
  <w:abstractNum w:abstractNumId="66">
    <w:nsid w:val="1EA7271E"/>
    <w:multiLevelType w:val="multilevel"/>
    <w:tmpl w:val="815AEA0A"/>
    <w:lvl w:ilvl="0">
      <w:start w:val="11"/>
      <w:numFmt w:val="decimal"/>
      <w:lvlText w:val="%1.3"/>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7">
    <w:nsid w:val="1EE56277"/>
    <w:multiLevelType w:val="hybridMultilevel"/>
    <w:tmpl w:val="EA6A9B5C"/>
    <w:lvl w:ilvl="0" w:tplc="723038AE">
      <w:start w:val="5"/>
      <w:numFmt w:val="decimal"/>
      <w:lvlText w:val="%1.3"/>
      <w:lvlJc w:val="left"/>
      <w:pPr>
        <w:ind w:left="1080" w:hanging="360"/>
      </w:pPr>
      <w:rPr>
        <w:rFonts w:cs="Times New Roman" w:hint="default"/>
        <w:b w:val="0"/>
      </w:rPr>
    </w:lvl>
    <w:lvl w:ilvl="1" w:tplc="EC5ACB96">
      <w:start w:val="1"/>
      <w:numFmt w:val="lowerLetter"/>
      <w:lvlText w:val="%2."/>
      <w:lvlJc w:val="left"/>
      <w:pPr>
        <w:ind w:left="1440" w:hanging="360"/>
      </w:pPr>
      <w:rPr>
        <w:rFonts w:cs="Times New Roman"/>
      </w:rPr>
    </w:lvl>
    <w:lvl w:ilvl="2" w:tplc="D66C8570">
      <w:start w:val="1"/>
      <w:numFmt w:val="lowerRoman"/>
      <w:lvlText w:val="%3."/>
      <w:lvlJc w:val="right"/>
      <w:pPr>
        <w:ind w:left="2160" w:hanging="180"/>
      </w:pPr>
      <w:rPr>
        <w:rFonts w:cs="Times New Roman"/>
      </w:rPr>
    </w:lvl>
    <w:lvl w:ilvl="3" w:tplc="B7C8FC4A">
      <w:start w:val="1"/>
      <w:numFmt w:val="decimal"/>
      <w:lvlText w:val="%4."/>
      <w:lvlJc w:val="left"/>
      <w:pPr>
        <w:ind w:left="2880" w:hanging="360"/>
      </w:pPr>
      <w:rPr>
        <w:rFonts w:cs="Times New Roman"/>
      </w:rPr>
    </w:lvl>
    <w:lvl w:ilvl="4" w:tplc="28328C28">
      <w:start w:val="1"/>
      <w:numFmt w:val="lowerLetter"/>
      <w:lvlText w:val="%5."/>
      <w:lvlJc w:val="left"/>
      <w:pPr>
        <w:ind w:left="3600" w:hanging="360"/>
      </w:pPr>
      <w:rPr>
        <w:rFonts w:cs="Times New Roman"/>
      </w:rPr>
    </w:lvl>
    <w:lvl w:ilvl="5" w:tplc="464AEB22">
      <w:start w:val="1"/>
      <w:numFmt w:val="lowerRoman"/>
      <w:lvlText w:val="%6."/>
      <w:lvlJc w:val="right"/>
      <w:pPr>
        <w:ind w:left="4320" w:hanging="180"/>
      </w:pPr>
      <w:rPr>
        <w:rFonts w:cs="Times New Roman"/>
      </w:rPr>
    </w:lvl>
    <w:lvl w:ilvl="6" w:tplc="0ECCE6F2">
      <w:start w:val="1"/>
      <w:numFmt w:val="decimal"/>
      <w:lvlText w:val="%7."/>
      <w:lvlJc w:val="left"/>
      <w:pPr>
        <w:ind w:left="5040" w:hanging="360"/>
      </w:pPr>
      <w:rPr>
        <w:rFonts w:cs="Times New Roman"/>
      </w:rPr>
    </w:lvl>
    <w:lvl w:ilvl="7" w:tplc="5F7EBFDE">
      <w:start w:val="1"/>
      <w:numFmt w:val="lowerLetter"/>
      <w:lvlText w:val="%8."/>
      <w:lvlJc w:val="left"/>
      <w:pPr>
        <w:ind w:left="5760" w:hanging="360"/>
      </w:pPr>
      <w:rPr>
        <w:rFonts w:cs="Times New Roman"/>
      </w:rPr>
    </w:lvl>
    <w:lvl w:ilvl="8" w:tplc="259C271C">
      <w:start w:val="1"/>
      <w:numFmt w:val="lowerRoman"/>
      <w:lvlText w:val="%9."/>
      <w:lvlJc w:val="right"/>
      <w:pPr>
        <w:ind w:left="6480" w:hanging="180"/>
      </w:pPr>
      <w:rPr>
        <w:rFonts w:cs="Times New Roman"/>
      </w:rPr>
    </w:lvl>
  </w:abstractNum>
  <w:abstractNum w:abstractNumId="68">
    <w:nsid w:val="1EF44096"/>
    <w:multiLevelType w:val="multilevel"/>
    <w:tmpl w:val="FB42B172"/>
    <w:lvl w:ilvl="0">
      <w:start w:val="17"/>
      <w:numFmt w:val="decimal"/>
      <w:lvlText w:val="%1"/>
      <w:lvlJc w:val="left"/>
      <w:pPr>
        <w:ind w:left="420" w:hanging="420"/>
      </w:pPr>
      <w:rPr>
        <w:rFonts w:cs="Times New Roman" w:hint="default"/>
      </w:rPr>
    </w:lvl>
    <w:lvl w:ilvl="1">
      <w:start w:val="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9">
    <w:nsid w:val="1F995E49"/>
    <w:multiLevelType w:val="hybridMultilevel"/>
    <w:tmpl w:val="15E68F4C"/>
    <w:lvl w:ilvl="0" w:tplc="6D18BF5A">
      <w:start w:val="1"/>
      <w:numFmt w:val="decimal"/>
      <w:lvlText w:val="(%1)"/>
      <w:lvlJc w:val="left"/>
      <w:pPr>
        <w:ind w:left="1440" w:hanging="630"/>
      </w:pPr>
      <w:rPr>
        <w:rFonts w:hint="default"/>
      </w:rPr>
    </w:lvl>
    <w:lvl w:ilvl="1" w:tplc="518861E8" w:tentative="1">
      <w:start w:val="1"/>
      <w:numFmt w:val="lowerLetter"/>
      <w:lvlText w:val="%2."/>
      <w:lvlJc w:val="left"/>
      <w:pPr>
        <w:ind w:left="1890" w:hanging="360"/>
      </w:pPr>
    </w:lvl>
    <w:lvl w:ilvl="2" w:tplc="91A4C7DE" w:tentative="1">
      <w:start w:val="1"/>
      <w:numFmt w:val="lowerRoman"/>
      <w:lvlText w:val="%3."/>
      <w:lvlJc w:val="right"/>
      <w:pPr>
        <w:ind w:left="2610" w:hanging="180"/>
      </w:pPr>
    </w:lvl>
    <w:lvl w:ilvl="3" w:tplc="4B0C6D42" w:tentative="1">
      <w:start w:val="1"/>
      <w:numFmt w:val="decimal"/>
      <w:lvlText w:val="%4."/>
      <w:lvlJc w:val="left"/>
      <w:pPr>
        <w:ind w:left="3330" w:hanging="360"/>
      </w:pPr>
    </w:lvl>
    <w:lvl w:ilvl="4" w:tplc="F2042DF4" w:tentative="1">
      <w:start w:val="1"/>
      <w:numFmt w:val="lowerLetter"/>
      <w:lvlText w:val="%5."/>
      <w:lvlJc w:val="left"/>
      <w:pPr>
        <w:ind w:left="4050" w:hanging="360"/>
      </w:pPr>
    </w:lvl>
    <w:lvl w:ilvl="5" w:tplc="330235FA" w:tentative="1">
      <w:start w:val="1"/>
      <w:numFmt w:val="lowerRoman"/>
      <w:lvlText w:val="%6."/>
      <w:lvlJc w:val="right"/>
      <w:pPr>
        <w:ind w:left="4770" w:hanging="180"/>
      </w:pPr>
    </w:lvl>
    <w:lvl w:ilvl="6" w:tplc="2C761914" w:tentative="1">
      <w:start w:val="1"/>
      <w:numFmt w:val="decimal"/>
      <w:lvlText w:val="%7."/>
      <w:lvlJc w:val="left"/>
      <w:pPr>
        <w:ind w:left="5490" w:hanging="360"/>
      </w:pPr>
    </w:lvl>
    <w:lvl w:ilvl="7" w:tplc="97B43C56">
      <w:start w:val="1"/>
      <w:numFmt w:val="lowerLetter"/>
      <w:lvlText w:val="%8."/>
      <w:lvlJc w:val="left"/>
      <w:pPr>
        <w:ind w:left="6210" w:hanging="360"/>
      </w:pPr>
    </w:lvl>
    <w:lvl w:ilvl="8" w:tplc="279E534C" w:tentative="1">
      <w:start w:val="1"/>
      <w:numFmt w:val="lowerRoman"/>
      <w:lvlText w:val="%9."/>
      <w:lvlJc w:val="right"/>
      <w:pPr>
        <w:ind w:left="6930" w:hanging="180"/>
      </w:pPr>
    </w:lvl>
  </w:abstractNum>
  <w:abstractNum w:abstractNumId="70">
    <w:nsid w:val="1FCC7CAD"/>
    <w:multiLevelType w:val="multilevel"/>
    <w:tmpl w:val="AEB83FD0"/>
    <w:lvl w:ilvl="0">
      <w:start w:val="10"/>
      <w:numFmt w:val="decimal"/>
      <w:lvlText w:val="%1.2"/>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71">
    <w:nsid w:val="2084183B"/>
    <w:multiLevelType w:val="multilevel"/>
    <w:tmpl w:val="4EDC9EC2"/>
    <w:lvl w:ilvl="0">
      <w:start w:val="14"/>
      <w:numFmt w:val="decimal"/>
      <w:lvlText w:val="%1"/>
      <w:lvlJc w:val="left"/>
      <w:pPr>
        <w:ind w:left="420" w:hanging="420"/>
      </w:pPr>
      <w:rPr>
        <w:rFonts w:cs="Times New Roman" w:hint="default"/>
      </w:rPr>
    </w:lvl>
    <w:lvl w:ilvl="1">
      <w:start w:val="2"/>
      <w:numFmt w:val="decimal"/>
      <w:lvlText w:val="%1.%2"/>
      <w:lvlJc w:val="left"/>
      <w:pPr>
        <w:ind w:left="420" w:hanging="42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2">
    <w:nsid w:val="208B3D2F"/>
    <w:multiLevelType w:val="multilevel"/>
    <w:tmpl w:val="042EBC56"/>
    <w:lvl w:ilvl="0">
      <w:start w:val="3"/>
      <w:numFmt w:val="lowerLetter"/>
      <w:lvlText w:val="%1.4"/>
      <w:lvlJc w:val="left"/>
      <w:pPr>
        <w:ind w:left="360" w:hanging="360"/>
      </w:pPr>
      <w:rPr>
        <w:rFonts w:hint="default"/>
        <w:b w:val="0"/>
        <w:color w:val="auto"/>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nsid w:val="20D70FCD"/>
    <w:multiLevelType w:val="multilevel"/>
    <w:tmpl w:val="CFC8E20E"/>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2128334D"/>
    <w:multiLevelType w:val="hybridMultilevel"/>
    <w:tmpl w:val="442002DC"/>
    <w:lvl w:ilvl="0" w:tplc="600AC9CA">
      <w:start w:val="1"/>
      <w:numFmt w:val="decimal"/>
      <w:lvlText w:val="%1.1"/>
      <w:lvlJc w:val="left"/>
      <w:pPr>
        <w:ind w:left="7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5">
    <w:nsid w:val="226A6AF3"/>
    <w:multiLevelType w:val="hybridMultilevel"/>
    <w:tmpl w:val="081449A2"/>
    <w:lvl w:ilvl="0" w:tplc="EBEEAAD2">
      <w:start w:val="6"/>
      <w:numFmt w:val="decimal"/>
      <w:lvlText w:val="%1.6"/>
      <w:lvlJc w:val="left"/>
      <w:pPr>
        <w:ind w:left="1080" w:hanging="360"/>
      </w:pPr>
      <w:rPr>
        <w:rFonts w:cs="Times New Roman" w:hint="default"/>
        <w:b w:val="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6">
    <w:nsid w:val="231514AB"/>
    <w:multiLevelType w:val="multilevel"/>
    <w:tmpl w:val="448E72F6"/>
    <w:lvl w:ilvl="0">
      <w:start w:val="3"/>
      <w:numFmt w:val="decimal"/>
      <w:lvlText w:val="%1.5"/>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23E12CFB"/>
    <w:multiLevelType w:val="multilevel"/>
    <w:tmpl w:val="5C6C257A"/>
    <w:lvl w:ilvl="0">
      <w:start w:val="3"/>
      <w:numFmt w:val="lowerLetter"/>
      <w:lvlText w:val="%1.2"/>
      <w:lvlJc w:val="left"/>
      <w:pPr>
        <w:ind w:left="1440"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nsid w:val="24383CB6"/>
    <w:multiLevelType w:val="multilevel"/>
    <w:tmpl w:val="F5EAA3BE"/>
    <w:lvl w:ilvl="0">
      <w:start w:val="8"/>
      <w:numFmt w:val="decimal"/>
      <w:lvlText w:val="%1.3"/>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79">
    <w:nsid w:val="24463D18"/>
    <w:multiLevelType w:val="hybridMultilevel"/>
    <w:tmpl w:val="BD108836"/>
    <w:lvl w:ilvl="0" w:tplc="6090FD9A">
      <w:start w:val="5"/>
      <w:numFmt w:val="decimal"/>
      <w:lvlText w:val="%1.4"/>
      <w:lvlJc w:val="left"/>
      <w:pPr>
        <w:ind w:left="1080" w:hanging="360"/>
      </w:pPr>
      <w:rPr>
        <w:rFonts w:cs="Times New Roman" w:hint="default"/>
        <w:b w:val="0"/>
      </w:rPr>
    </w:lvl>
    <w:lvl w:ilvl="1" w:tplc="C428D7E4">
      <w:start w:val="1"/>
      <w:numFmt w:val="lowerLetter"/>
      <w:lvlText w:val="%2."/>
      <w:lvlJc w:val="left"/>
      <w:pPr>
        <w:ind w:left="1440" w:hanging="360"/>
      </w:pPr>
      <w:rPr>
        <w:rFonts w:cs="Times New Roman"/>
      </w:rPr>
    </w:lvl>
    <w:lvl w:ilvl="2" w:tplc="F68E71AA">
      <w:start w:val="1"/>
      <w:numFmt w:val="lowerRoman"/>
      <w:lvlText w:val="%3."/>
      <w:lvlJc w:val="right"/>
      <w:pPr>
        <w:ind w:left="2160" w:hanging="180"/>
      </w:pPr>
      <w:rPr>
        <w:rFonts w:cs="Times New Roman"/>
      </w:rPr>
    </w:lvl>
    <w:lvl w:ilvl="3" w:tplc="EE1E7D4E">
      <w:start w:val="1"/>
      <w:numFmt w:val="decimal"/>
      <w:lvlText w:val="%4."/>
      <w:lvlJc w:val="left"/>
      <w:pPr>
        <w:ind w:left="2880" w:hanging="360"/>
      </w:pPr>
      <w:rPr>
        <w:rFonts w:cs="Times New Roman"/>
      </w:rPr>
    </w:lvl>
    <w:lvl w:ilvl="4" w:tplc="B7D4EB70">
      <w:start w:val="1"/>
      <w:numFmt w:val="lowerLetter"/>
      <w:lvlText w:val="%5."/>
      <w:lvlJc w:val="left"/>
      <w:pPr>
        <w:ind w:left="3600" w:hanging="360"/>
      </w:pPr>
      <w:rPr>
        <w:rFonts w:cs="Times New Roman"/>
      </w:rPr>
    </w:lvl>
    <w:lvl w:ilvl="5" w:tplc="E20EDB8C">
      <w:start w:val="1"/>
      <w:numFmt w:val="lowerRoman"/>
      <w:lvlText w:val="%6."/>
      <w:lvlJc w:val="right"/>
      <w:pPr>
        <w:ind w:left="4320" w:hanging="180"/>
      </w:pPr>
      <w:rPr>
        <w:rFonts w:cs="Times New Roman"/>
      </w:rPr>
    </w:lvl>
    <w:lvl w:ilvl="6" w:tplc="1B3E5E38">
      <w:start w:val="1"/>
      <w:numFmt w:val="decimal"/>
      <w:lvlText w:val="%7."/>
      <w:lvlJc w:val="left"/>
      <w:pPr>
        <w:ind w:left="5040" w:hanging="360"/>
      </w:pPr>
      <w:rPr>
        <w:rFonts w:cs="Times New Roman"/>
      </w:rPr>
    </w:lvl>
    <w:lvl w:ilvl="7" w:tplc="0D968D84">
      <w:start w:val="1"/>
      <w:numFmt w:val="lowerLetter"/>
      <w:lvlText w:val="%8."/>
      <w:lvlJc w:val="left"/>
      <w:pPr>
        <w:ind w:left="5760" w:hanging="360"/>
      </w:pPr>
      <w:rPr>
        <w:rFonts w:cs="Times New Roman"/>
      </w:rPr>
    </w:lvl>
    <w:lvl w:ilvl="8" w:tplc="6CE871D4">
      <w:start w:val="1"/>
      <w:numFmt w:val="lowerRoman"/>
      <w:lvlText w:val="%9."/>
      <w:lvlJc w:val="right"/>
      <w:pPr>
        <w:ind w:left="6480" w:hanging="180"/>
      </w:pPr>
      <w:rPr>
        <w:rFonts w:cs="Times New Roman"/>
      </w:rPr>
    </w:lvl>
  </w:abstractNum>
  <w:abstractNum w:abstractNumId="80">
    <w:nsid w:val="24ED4F02"/>
    <w:multiLevelType w:val="multilevel"/>
    <w:tmpl w:val="331E7BF2"/>
    <w:lvl w:ilvl="0">
      <w:start w:val="3"/>
      <w:numFmt w:val="lowerLetter"/>
      <w:lvlText w:val="%1.1"/>
      <w:lvlJc w:val="left"/>
      <w:pPr>
        <w:ind w:left="360" w:hanging="360"/>
      </w:pPr>
      <w:rPr>
        <w:rFonts w:hint="default"/>
        <w:b w:val="0"/>
        <w:color w:val="auto"/>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nsid w:val="252E16BB"/>
    <w:multiLevelType w:val="multilevel"/>
    <w:tmpl w:val="B9846D46"/>
    <w:lvl w:ilvl="0">
      <w:start w:val="3"/>
      <w:numFmt w:val="decimal"/>
      <w:lvlText w:val="%1.2"/>
      <w:lvlJc w:val="left"/>
      <w:pPr>
        <w:ind w:left="360" w:hanging="360"/>
      </w:pPr>
      <w:rPr>
        <w:rFonts w:cs="Times New Roman"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nsid w:val="25D0583C"/>
    <w:multiLevelType w:val="multilevel"/>
    <w:tmpl w:val="13002FEC"/>
    <w:lvl w:ilvl="0">
      <w:start w:val="14"/>
      <w:numFmt w:val="decimal"/>
      <w:lvlText w:val="%1.6"/>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83">
    <w:nsid w:val="26344618"/>
    <w:multiLevelType w:val="multilevel"/>
    <w:tmpl w:val="ADFE77F4"/>
    <w:lvl w:ilvl="0">
      <w:start w:val="3"/>
      <w:numFmt w:val="lowerLetter"/>
      <w:lvlText w:val="%1.2"/>
      <w:lvlJc w:val="left"/>
      <w:pPr>
        <w:ind w:left="360" w:hanging="360"/>
      </w:pPr>
      <w:rPr>
        <w:rFonts w:hint="default"/>
        <w:b w:val="0"/>
        <w:color w:val="auto"/>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nsid w:val="26832071"/>
    <w:multiLevelType w:val="multilevel"/>
    <w:tmpl w:val="EAE274F2"/>
    <w:lvl w:ilvl="0">
      <w:start w:val="3"/>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26FF308C"/>
    <w:multiLevelType w:val="hybridMultilevel"/>
    <w:tmpl w:val="5246C134"/>
    <w:lvl w:ilvl="0" w:tplc="9FD67950">
      <w:start w:val="1"/>
      <w:numFmt w:val="decimal"/>
      <w:lvlText w:val="%1."/>
      <w:lvlJc w:val="left"/>
      <w:pPr>
        <w:ind w:left="1530" w:hanging="360"/>
      </w:pPr>
      <w:rPr>
        <w:rFonts w:cs="Times New Roman"/>
        <w:b/>
      </w:rPr>
    </w:lvl>
    <w:lvl w:ilvl="1" w:tplc="7B7813B8" w:tentative="1">
      <w:start w:val="1"/>
      <w:numFmt w:val="lowerLetter"/>
      <w:lvlText w:val="%2."/>
      <w:lvlJc w:val="left"/>
      <w:pPr>
        <w:ind w:left="2250" w:hanging="360"/>
      </w:pPr>
    </w:lvl>
    <w:lvl w:ilvl="2" w:tplc="C71CF5BA" w:tentative="1">
      <w:start w:val="1"/>
      <w:numFmt w:val="lowerRoman"/>
      <w:lvlText w:val="%3."/>
      <w:lvlJc w:val="right"/>
      <w:pPr>
        <w:ind w:left="2970" w:hanging="180"/>
      </w:pPr>
    </w:lvl>
    <w:lvl w:ilvl="3" w:tplc="835CD7DA" w:tentative="1">
      <w:start w:val="1"/>
      <w:numFmt w:val="decimal"/>
      <w:lvlText w:val="%4."/>
      <w:lvlJc w:val="left"/>
      <w:pPr>
        <w:ind w:left="3690" w:hanging="360"/>
      </w:pPr>
    </w:lvl>
    <w:lvl w:ilvl="4" w:tplc="80641B6A" w:tentative="1">
      <w:start w:val="1"/>
      <w:numFmt w:val="lowerLetter"/>
      <w:lvlText w:val="%5."/>
      <w:lvlJc w:val="left"/>
      <w:pPr>
        <w:ind w:left="4410" w:hanging="360"/>
      </w:pPr>
    </w:lvl>
    <w:lvl w:ilvl="5" w:tplc="FAA062E2" w:tentative="1">
      <w:start w:val="1"/>
      <w:numFmt w:val="lowerRoman"/>
      <w:lvlText w:val="%6."/>
      <w:lvlJc w:val="right"/>
      <w:pPr>
        <w:ind w:left="5130" w:hanging="180"/>
      </w:pPr>
    </w:lvl>
    <w:lvl w:ilvl="6" w:tplc="FA369D78" w:tentative="1">
      <w:start w:val="1"/>
      <w:numFmt w:val="decimal"/>
      <w:lvlText w:val="%7."/>
      <w:lvlJc w:val="left"/>
      <w:pPr>
        <w:ind w:left="5850" w:hanging="360"/>
      </w:pPr>
    </w:lvl>
    <w:lvl w:ilvl="7" w:tplc="7A06DCF2">
      <w:start w:val="1"/>
      <w:numFmt w:val="lowerLetter"/>
      <w:lvlText w:val="%8."/>
      <w:lvlJc w:val="left"/>
      <w:pPr>
        <w:ind w:left="6570" w:hanging="360"/>
      </w:pPr>
    </w:lvl>
    <w:lvl w:ilvl="8" w:tplc="C27A6672" w:tentative="1">
      <w:start w:val="1"/>
      <w:numFmt w:val="lowerRoman"/>
      <w:lvlText w:val="%9."/>
      <w:lvlJc w:val="right"/>
      <w:pPr>
        <w:ind w:left="7290" w:hanging="180"/>
      </w:pPr>
    </w:lvl>
  </w:abstractNum>
  <w:abstractNum w:abstractNumId="86">
    <w:nsid w:val="27C0244D"/>
    <w:multiLevelType w:val="hybridMultilevel"/>
    <w:tmpl w:val="F308450A"/>
    <w:lvl w:ilvl="0" w:tplc="BFF0CB9E">
      <w:start w:val="1"/>
      <w:numFmt w:val="decimal"/>
      <w:lvlText w:val="%1."/>
      <w:lvlJc w:val="left"/>
      <w:pPr>
        <w:ind w:left="900" w:hanging="360"/>
      </w:pPr>
      <w:rPr>
        <w:rFonts w:cs="Times New Roman"/>
        <w:b/>
      </w:rPr>
    </w:lvl>
    <w:lvl w:ilvl="1" w:tplc="34090019">
      <w:start w:val="1"/>
      <w:numFmt w:val="lowerLetter"/>
      <w:lvlText w:val="%2."/>
      <w:lvlJc w:val="left"/>
      <w:pPr>
        <w:ind w:left="990" w:hanging="360"/>
      </w:pPr>
      <w:rPr>
        <w:rFonts w:ascii="Arial" w:hAnsi="Arial" w:cs="Arial" w:hint="default"/>
        <w:b/>
        <w:sz w:val="22"/>
        <w:szCs w:val="22"/>
      </w:rPr>
    </w:lvl>
    <w:lvl w:ilvl="2" w:tplc="3409001B">
      <w:start w:val="1"/>
      <w:numFmt w:val="lowerRoman"/>
      <w:lvlText w:val="%3."/>
      <w:lvlJc w:val="right"/>
      <w:pPr>
        <w:ind w:left="2160" w:hanging="180"/>
      </w:pPr>
      <w:rPr>
        <w:rFonts w:cs="Times New Roman"/>
      </w:rPr>
    </w:lvl>
    <w:lvl w:ilvl="3" w:tplc="3409000F">
      <w:start w:val="1"/>
      <w:numFmt w:val="decimal"/>
      <w:lvlText w:val="%4."/>
      <w:lvlJc w:val="left"/>
      <w:pPr>
        <w:ind w:left="2880" w:hanging="360"/>
      </w:pPr>
      <w:rPr>
        <w:rFonts w:cs="Times New Roman"/>
      </w:rPr>
    </w:lvl>
    <w:lvl w:ilvl="4" w:tplc="34090019">
      <w:start w:val="1"/>
      <w:numFmt w:val="lowerLetter"/>
      <w:lvlText w:val="%5."/>
      <w:lvlJc w:val="left"/>
      <w:pPr>
        <w:ind w:left="3600" w:hanging="360"/>
      </w:pPr>
      <w:rPr>
        <w:rFonts w:cs="Times New Roman"/>
      </w:rPr>
    </w:lvl>
    <w:lvl w:ilvl="5" w:tplc="3409001B">
      <w:start w:val="1"/>
      <w:numFmt w:val="lowerRoman"/>
      <w:lvlText w:val="%6."/>
      <w:lvlJc w:val="right"/>
      <w:pPr>
        <w:ind w:left="4320" w:hanging="180"/>
      </w:pPr>
      <w:rPr>
        <w:rFonts w:cs="Times New Roman"/>
      </w:rPr>
    </w:lvl>
    <w:lvl w:ilvl="6" w:tplc="3409000F">
      <w:start w:val="1"/>
      <w:numFmt w:val="decimal"/>
      <w:lvlText w:val="%7."/>
      <w:lvlJc w:val="left"/>
      <w:pPr>
        <w:ind w:left="5040" w:hanging="360"/>
      </w:pPr>
      <w:rPr>
        <w:rFonts w:cs="Times New Roman"/>
      </w:rPr>
    </w:lvl>
    <w:lvl w:ilvl="7" w:tplc="34090019">
      <w:start w:val="1"/>
      <w:numFmt w:val="lowerLetter"/>
      <w:lvlText w:val="%8."/>
      <w:lvlJc w:val="left"/>
      <w:pPr>
        <w:ind w:left="5760" w:hanging="360"/>
      </w:pPr>
      <w:rPr>
        <w:rFonts w:cs="Times New Roman"/>
      </w:rPr>
    </w:lvl>
    <w:lvl w:ilvl="8" w:tplc="3409001B">
      <w:start w:val="1"/>
      <w:numFmt w:val="lowerRoman"/>
      <w:lvlText w:val="%9."/>
      <w:lvlJc w:val="right"/>
      <w:pPr>
        <w:ind w:left="6480" w:hanging="180"/>
      </w:pPr>
      <w:rPr>
        <w:rFonts w:cs="Times New Roman"/>
      </w:rPr>
    </w:lvl>
  </w:abstractNum>
  <w:abstractNum w:abstractNumId="87">
    <w:nsid w:val="280A4310"/>
    <w:multiLevelType w:val="hybridMultilevel"/>
    <w:tmpl w:val="246A59F2"/>
    <w:lvl w:ilvl="0" w:tplc="BFF0CB9E">
      <w:start w:val="1"/>
      <w:numFmt w:val="lowerLetter"/>
      <w:lvlText w:val="%1."/>
      <w:lvlJc w:val="left"/>
      <w:pPr>
        <w:ind w:left="1890" w:hanging="360"/>
      </w:pPr>
      <w:rPr>
        <w:rFonts w:cs="Times New Roman"/>
      </w:rPr>
    </w:lvl>
    <w:lvl w:ilvl="1" w:tplc="06A897EC">
      <w:start w:val="1"/>
      <w:numFmt w:val="lowerLetter"/>
      <w:lvlText w:val="%2."/>
      <w:lvlJc w:val="left"/>
      <w:pPr>
        <w:ind w:left="2520" w:hanging="360"/>
      </w:pPr>
      <w:rPr>
        <w:rFonts w:cs="Times New Roman"/>
      </w:rPr>
    </w:lvl>
    <w:lvl w:ilvl="2" w:tplc="3409001B">
      <w:start w:val="1"/>
      <w:numFmt w:val="lowerRoman"/>
      <w:lvlText w:val="%3."/>
      <w:lvlJc w:val="right"/>
      <w:pPr>
        <w:ind w:left="3240" w:hanging="180"/>
      </w:pPr>
      <w:rPr>
        <w:rFonts w:cs="Times New Roman"/>
      </w:rPr>
    </w:lvl>
    <w:lvl w:ilvl="3" w:tplc="3409000F">
      <w:start w:val="1"/>
      <w:numFmt w:val="decimal"/>
      <w:lvlText w:val="%4."/>
      <w:lvlJc w:val="left"/>
      <w:pPr>
        <w:ind w:left="3960" w:hanging="360"/>
      </w:pPr>
      <w:rPr>
        <w:rFonts w:cs="Times New Roman"/>
      </w:rPr>
    </w:lvl>
    <w:lvl w:ilvl="4" w:tplc="34090019">
      <w:start w:val="1"/>
      <w:numFmt w:val="lowerLetter"/>
      <w:lvlText w:val="%5."/>
      <w:lvlJc w:val="left"/>
      <w:pPr>
        <w:ind w:left="4680" w:hanging="360"/>
      </w:pPr>
      <w:rPr>
        <w:rFonts w:cs="Times New Roman"/>
      </w:rPr>
    </w:lvl>
    <w:lvl w:ilvl="5" w:tplc="3409001B">
      <w:start w:val="1"/>
      <w:numFmt w:val="lowerRoman"/>
      <w:lvlText w:val="%6."/>
      <w:lvlJc w:val="right"/>
      <w:pPr>
        <w:ind w:left="5400" w:hanging="180"/>
      </w:pPr>
      <w:rPr>
        <w:rFonts w:cs="Times New Roman"/>
      </w:rPr>
    </w:lvl>
    <w:lvl w:ilvl="6" w:tplc="3409000F">
      <w:start w:val="1"/>
      <w:numFmt w:val="decimal"/>
      <w:lvlText w:val="%7."/>
      <w:lvlJc w:val="left"/>
      <w:pPr>
        <w:ind w:left="6120" w:hanging="360"/>
      </w:pPr>
      <w:rPr>
        <w:rFonts w:cs="Times New Roman"/>
      </w:rPr>
    </w:lvl>
    <w:lvl w:ilvl="7" w:tplc="34090019">
      <w:start w:val="1"/>
      <w:numFmt w:val="lowerLetter"/>
      <w:lvlText w:val="%8."/>
      <w:lvlJc w:val="left"/>
      <w:pPr>
        <w:ind w:left="6840" w:hanging="360"/>
      </w:pPr>
      <w:rPr>
        <w:rFonts w:cs="Times New Roman"/>
      </w:rPr>
    </w:lvl>
    <w:lvl w:ilvl="8" w:tplc="3409001B">
      <w:start w:val="1"/>
      <w:numFmt w:val="lowerRoman"/>
      <w:lvlText w:val="%9."/>
      <w:lvlJc w:val="right"/>
      <w:pPr>
        <w:ind w:left="7560" w:hanging="180"/>
      </w:pPr>
      <w:rPr>
        <w:rFonts w:cs="Times New Roman"/>
      </w:rPr>
    </w:lvl>
  </w:abstractNum>
  <w:abstractNum w:abstractNumId="88">
    <w:nsid w:val="29490FC1"/>
    <w:multiLevelType w:val="hybridMultilevel"/>
    <w:tmpl w:val="779C263A"/>
    <w:lvl w:ilvl="0" w:tplc="35FEB8E2">
      <w:start w:val="6"/>
      <w:numFmt w:val="lowerRoman"/>
      <w:lvlText w:val="%1"/>
      <w:lvlJc w:val="left"/>
      <w:pPr>
        <w:ind w:left="1800" w:hanging="360"/>
      </w:pPr>
      <w:rPr>
        <w:rFonts w:cs="Times New Roman" w:hint="default"/>
        <w:b w:val="0"/>
      </w:rPr>
    </w:lvl>
    <w:lvl w:ilvl="1" w:tplc="34090019">
      <w:start w:val="1"/>
      <w:numFmt w:val="lowerRoman"/>
      <w:lvlText w:val="%2."/>
      <w:lvlJc w:val="left"/>
      <w:pPr>
        <w:ind w:left="1440" w:hanging="360"/>
      </w:pPr>
      <w:rPr>
        <w:rFonts w:hint="default"/>
      </w:rPr>
    </w:lvl>
    <w:lvl w:ilvl="2" w:tplc="D87CA792">
      <w:start w:val="15"/>
      <w:numFmt w:val="decimal"/>
      <w:lvlText w:val="%3."/>
      <w:lvlJc w:val="left"/>
      <w:pPr>
        <w:ind w:left="2340" w:hanging="360"/>
      </w:pPr>
      <w:rPr>
        <w:rFonts w:hint="default"/>
        <w:b/>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9">
    <w:nsid w:val="2B261889"/>
    <w:multiLevelType w:val="hybridMultilevel"/>
    <w:tmpl w:val="AA3437A4"/>
    <w:lvl w:ilvl="0" w:tplc="6E22A0DA">
      <w:start w:val="1"/>
      <w:numFmt w:val="lowerLetter"/>
      <w:lvlText w:val="%1.2"/>
      <w:lvlJc w:val="left"/>
      <w:pPr>
        <w:ind w:left="1440" w:hanging="360"/>
      </w:pPr>
      <w:rPr>
        <w:rFonts w:cs="Times New Roman" w:hint="default"/>
      </w:rPr>
    </w:lvl>
    <w:lvl w:ilvl="1" w:tplc="266094EE">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93CA6"/>
    <w:multiLevelType w:val="multilevel"/>
    <w:tmpl w:val="B08A155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b w:val="0"/>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91">
    <w:nsid w:val="2B686B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2BA62D7A"/>
    <w:multiLevelType w:val="multilevel"/>
    <w:tmpl w:val="73389D5C"/>
    <w:lvl w:ilvl="0">
      <w:start w:val="7"/>
      <w:numFmt w:val="decimal"/>
      <w:lvlText w:val="%1."/>
      <w:lvlJc w:val="left"/>
      <w:pPr>
        <w:ind w:left="360" w:hanging="360"/>
      </w:pPr>
      <w:rPr>
        <w:rFonts w:cs="Times New Roman" w:hint="default"/>
        <w:b/>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93">
    <w:nsid w:val="2C1B4219"/>
    <w:multiLevelType w:val="multilevel"/>
    <w:tmpl w:val="EBAA738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2C8E094A"/>
    <w:multiLevelType w:val="hybridMultilevel"/>
    <w:tmpl w:val="735CF17C"/>
    <w:lvl w:ilvl="0" w:tplc="56B27388">
      <w:start w:val="2"/>
      <w:numFmt w:val="lowerLetter"/>
      <w:lvlText w:val="%1."/>
      <w:lvlJc w:val="left"/>
      <w:pPr>
        <w:ind w:left="1350" w:hanging="360"/>
      </w:pPr>
      <w:rPr>
        <w:rFonts w:cs="Times New Roman" w:hint="default"/>
        <w:b w:val="0"/>
      </w:rPr>
    </w:lvl>
    <w:lvl w:ilvl="1" w:tplc="962455EE">
      <w:start w:val="1"/>
      <w:numFmt w:val="lowerLetter"/>
      <w:lvlText w:val="%2."/>
      <w:lvlJc w:val="left"/>
      <w:pPr>
        <w:ind w:left="2070" w:hanging="360"/>
      </w:pPr>
      <w:rPr>
        <w:rFonts w:cs="Times New Roman"/>
      </w:rPr>
    </w:lvl>
    <w:lvl w:ilvl="2" w:tplc="1C5C59FE">
      <w:start w:val="1"/>
      <w:numFmt w:val="lowerRoman"/>
      <w:lvlText w:val="%3."/>
      <w:lvlJc w:val="right"/>
      <w:pPr>
        <w:ind w:left="2790" w:hanging="180"/>
      </w:pPr>
      <w:rPr>
        <w:rFonts w:cs="Times New Roman"/>
      </w:rPr>
    </w:lvl>
    <w:lvl w:ilvl="3" w:tplc="C58E8708">
      <w:start w:val="1"/>
      <w:numFmt w:val="decimal"/>
      <w:lvlText w:val="%4."/>
      <w:lvlJc w:val="left"/>
      <w:pPr>
        <w:ind w:left="3510" w:hanging="360"/>
      </w:pPr>
      <w:rPr>
        <w:rFonts w:cs="Times New Roman"/>
      </w:rPr>
    </w:lvl>
    <w:lvl w:ilvl="4" w:tplc="E79AB40E">
      <w:start w:val="1"/>
      <w:numFmt w:val="lowerLetter"/>
      <w:lvlText w:val="%5."/>
      <w:lvlJc w:val="left"/>
      <w:pPr>
        <w:ind w:left="4230" w:hanging="360"/>
      </w:pPr>
      <w:rPr>
        <w:rFonts w:cs="Times New Roman"/>
      </w:rPr>
    </w:lvl>
    <w:lvl w:ilvl="5" w:tplc="FA74C0E0">
      <w:start w:val="1"/>
      <w:numFmt w:val="lowerRoman"/>
      <w:lvlText w:val="%6."/>
      <w:lvlJc w:val="right"/>
      <w:pPr>
        <w:ind w:left="4950" w:hanging="180"/>
      </w:pPr>
      <w:rPr>
        <w:rFonts w:cs="Times New Roman"/>
      </w:rPr>
    </w:lvl>
    <w:lvl w:ilvl="6" w:tplc="04E2A374">
      <w:start w:val="1"/>
      <w:numFmt w:val="decimal"/>
      <w:lvlText w:val="%7."/>
      <w:lvlJc w:val="left"/>
      <w:pPr>
        <w:ind w:left="5670" w:hanging="360"/>
      </w:pPr>
      <w:rPr>
        <w:rFonts w:cs="Times New Roman"/>
      </w:rPr>
    </w:lvl>
    <w:lvl w:ilvl="7" w:tplc="34BC7ACC">
      <w:start w:val="1"/>
      <w:numFmt w:val="lowerLetter"/>
      <w:lvlText w:val="%8."/>
      <w:lvlJc w:val="left"/>
      <w:pPr>
        <w:ind w:left="6390" w:hanging="360"/>
      </w:pPr>
      <w:rPr>
        <w:rFonts w:cs="Times New Roman"/>
      </w:rPr>
    </w:lvl>
    <w:lvl w:ilvl="8" w:tplc="5CDCDC38">
      <w:start w:val="1"/>
      <w:numFmt w:val="lowerRoman"/>
      <w:lvlText w:val="%9."/>
      <w:lvlJc w:val="right"/>
      <w:pPr>
        <w:ind w:left="7110" w:hanging="180"/>
      </w:pPr>
      <w:rPr>
        <w:rFonts w:cs="Times New Roman"/>
      </w:rPr>
    </w:lvl>
  </w:abstractNum>
  <w:abstractNum w:abstractNumId="95">
    <w:nsid w:val="2CCD6B0A"/>
    <w:multiLevelType w:val="multilevel"/>
    <w:tmpl w:val="2698F190"/>
    <w:lvl w:ilvl="0">
      <w:start w:val="7"/>
      <w:numFmt w:val="decimal"/>
      <w:lvlText w:val="%1.7"/>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96">
    <w:nsid w:val="2D2D6210"/>
    <w:multiLevelType w:val="hybridMultilevel"/>
    <w:tmpl w:val="0CC440FA"/>
    <w:lvl w:ilvl="0" w:tplc="BF828A54">
      <w:start w:val="6"/>
      <w:numFmt w:val="decimal"/>
      <w:lvlText w:val="%1.2"/>
      <w:lvlJc w:val="left"/>
      <w:pPr>
        <w:ind w:left="1080" w:hanging="360"/>
      </w:pPr>
      <w:rPr>
        <w:rFonts w:cs="Times New Roman" w:hint="default"/>
        <w:b w:val="0"/>
      </w:rPr>
    </w:lvl>
    <w:lvl w:ilvl="1" w:tplc="3AB23572">
      <w:start w:val="1"/>
      <w:numFmt w:val="lowerLetter"/>
      <w:lvlText w:val="%2."/>
      <w:lvlJc w:val="left"/>
      <w:pPr>
        <w:ind w:left="1440" w:hanging="360"/>
      </w:pPr>
      <w:rPr>
        <w:rFonts w:cs="Times New Roman"/>
      </w:rPr>
    </w:lvl>
    <w:lvl w:ilvl="2" w:tplc="D2BC2A70">
      <w:start w:val="1"/>
      <w:numFmt w:val="lowerRoman"/>
      <w:lvlText w:val="%3."/>
      <w:lvlJc w:val="right"/>
      <w:pPr>
        <w:ind w:left="2160" w:hanging="180"/>
      </w:pPr>
      <w:rPr>
        <w:rFonts w:cs="Times New Roman"/>
      </w:rPr>
    </w:lvl>
    <w:lvl w:ilvl="3" w:tplc="7CC03A38">
      <w:start w:val="1"/>
      <w:numFmt w:val="decimal"/>
      <w:lvlText w:val="%4."/>
      <w:lvlJc w:val="left"/>
      <w:pPr>
        <w:ind w:left="2880" w:hanging="360"/>
      </w:pPr>
      <w:rPr>
        <w:rFonts w:cs="Times New Roman"/>
      </w:rPr>
    </w:lvl>
    <w:lvl w:ilvl="4" w:tplc="D02CA660">
      <w:start w:val="1"/>
      <w:numFmt w:val="lowerLetter"/>
      <w:lvlText w:val="%5."/>
      <w:lvlJc w:val="left"/>
      <w:pPr>
        <w:ind w:left="3600" w:hanging="360"/>
      </w:pPr>
      <w:rPr>
        <w:rFonts w:cs="Times New Roman"/>
      </w:rPr>
    </w:lvl>
    <w:lvl w:ilvl="5" w:tplc="21484D28">
      <w:start w:val="1"/>
      <w:numFmt w:val="lowerRoman"/>
      <w:lvlText w:val="%6."/>
      <w:lvlJc w:val="right"/>
      <w:pPr>
        <w:ind w:left="4320" w:hanging="180"/>
      </w:pPr>
      <w:rPr>
        <w:rFonts w:cs="Times New Roman"/>
      </w:rPr>
    </w:lvl>
    <w:lvl w:ilvl="6" w:tplc="8AA43012">
      <w:start w:val="1"/>
      <w:numFmt w:val="decimal"/>
      <w:lvlText w:val="%7."/>
      <w:lvlJc w:val="left"/>
      <w:pPr>
        <w:ind w:left="5040" w:hanging="360"/>
      </w:pPr>
      <w:rPr>
        <w:rFonts w:cs="Times New Roman"/>
      </w:rPr>
    </w:lvl>
    <w:lvl w:ilvl="7" w:tplc="7380538A">
      <w:start w:val="1"/>
      <w:numFmt w:val="lowerLetter"/>
      <w:lvlText w:val="%8."/>
      <w:lvlJc w:val="left"/>
      <w:pPr>
        <w:ind w:left="5760" w:hanging="360"/>
      </w:pPr>
      <w:rPr>
        <w:rFonts w:cs="Times New Roman"/>
      </w:rPr>
    </w:lvl>
    <w:lvl w:ilvl="8" w:tplc="44329B8A">
      <w:start w:val="1"/>
      <w:numFmt w:val="lowerRoman"/>
      <w:lvlText w:val="%9."/>
      <w:lvlJc w:val="right"/>
      <w:pPr>
        <w:ind w:left="6480" w:hanging="180"/>
      </w:pPr>
      <w:rPr>
        <w:rFonts w:cs="Times New Roman"/>
      </w:rPr>
    </w:lvl>
  </w:abstractNum>
  <w:abstractNum w:abstractNumId="97">
    <w:nsid w:val="2DF67105"/>
    <w:multiLevelType w:val="multilevel"/>
    <w:tmpl w:val="C24EC0C8"/>
    <w:lvl w:ilvl="0">
      <w:start w:val="11"/>
      <w:numFmt w:val="decimal"/>
      <w:lvlText w:val="%1.7"/>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98">
    <w:nsid w:val="2E256CFF"/>
    <w:multiLevelType w:val="multilevel"/>
    <w:tmpl w:val="983CAA52"/>
    <w:lvl w:ilvl="0">
      <w:start w:val="1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9">
    <w:nsid w:val="2E257742"/>
    <w:multiLevelType w:val="hybridMultilevel"/>
    <w:tmpl w:val="F1501866"/>
    <w:lvl w:ilvl="0" w:tplc="90D0E85E">
      <w:start w:val="2"/>
      <w:numFmt w:val="lowerLetter"/>
      <w:lvlText w:val="%1."/>
      <w:lvlJc w:val="left"/>
      <w:pPr>
        <w:ind w:left="2520" w:hanging="360"/>
      </w:pPr>
      <w:rPr>
        <w:rFonts w:cs="Times New Roman" w:hint="default"/>
      </w:rPr>
    </w:lvl>
    <w:lvl w:ilvl="1" w:tplc="02CEDEC8">
      <w:start w:val="1"/>
      <w:numFmt w:val="lowerLetter"/>
      <w:lvlText w:val="%2."/>
      <w:lvlJc w:val="left"/>
      <w:pPr>
        <w:ind w:left="1440" w:hanging="360"/>
      </w:pPr>
      <w:rPr>
        <w:rFonts w:cs="Times New Roman"/>
      </w:rPr>
    </w:lvl>
    <w:lvl w:ilvl="2" w:tplc="608C6928">
      <w:start w:val="1"/>
      <w:numFmt w:val="lowerRoman"/>
      <w:lvlText w:val="%3."/>
      <w:lvlJc w:val="right"/>
      <w:pPr>
        <w:ind w:left="2160" w:hanging="180"/>
      </w:pPr>
      <w:rPr>
        <w:rFonts w:cs="Times New Roman"/>
      </w:rPr>
    </w:lvl>
    <w:lvl w:ilvl="3" w:tplc="AB4E799E">
      <w:start w:val="1"/>
      <w:numFmt w:val="decimal"/>
      <w:lvlText w:val="%4."/>
      <w:lvlJc w:val="left"/>
      <w:pPr>
        <w:ind w:left="2880" w:hanging="360"/>
      </w:pPr>
      <w:rPr>
        <w:rFonts w:cs="Times New Roman"/>
      </w:rPr>
    </w:lvl>
    <w:lvl w:ilvl="4" w:tplc="042C706C">
      <w:start w:val="1"/>
      <w:numFmt w:val="lowerLetter"/>
      <w:lvlText w:val="%5."/>
      <w:lvlJc w:val="left"/>
      <w:pPr>
        <w:ind w:left="3600" w:hanging="360"/>
      </w:pPr>
      <w:rPr>
        <w:rFonts w:cs="Times New Roman"/>
      </w:rPr>
    </w:lvl>
    <w:lvl w:ilvl="5" w:tplc="6C265FE0">
      <w:start w:val="1"/>
      <w:numFmt w:val="lowerRoman"/>
      <w:lvlText w:val="%6."/>
      <w:lvlJc w:val="right"/>
      <w:pPr>
        <w:ind w:left="4320" w:hanging="180"/>
      </w:pPr>
      <w:rPr>
        <w:rFonts w:cs="Times New Roman"/>
      </w:rPr>
    </w:lvl>
    <w:lvl w:ilvl="6" w:tplc="819CC110">
      <w:start w:val="1"/>
      <w:numFmt w:val="decimal"/>
      <w:lvlText w:val="%7."/>
      <w:lvlJc w:val="left"/>
      <w:pPr>
        <w:ind w:left="5040" w:hanging="360"/>
      </w:pPr>
      <w:rPr>
        <w:rFonts w:cs="Times New Roman"/>
      </w:rPr>
    </w:lvl>
    <w:lvl w:ilvl="7" w:tplc="07908AE0">
      <w:start w:val="1"/>
      <w:numFmt w:val="lowerLetter"/>
      <w:lvlText w:val="%8."/>
      <w:lvlJc w:val="left"/>
      <w:pPr>
        <w:ind w:left="5760" w:hanging="360"/>
      </w:pPr>
      <w:rPr>
        <w:rFonts w:cs="Times New Roman"/>
      </w:rPr>
    </w:lvl>
    <w:lvl w:ilvl="8" w:tplc="3B34A2E2">
      <w:start w:val="1"/>
      <w:numFmt w:val="lowerRoman"/>
      <w:lvlText w:val="%9."/>
      <w:lvlJc w:val="right"/>
      <w:pPr>
        <w:ind w:left="6480" w:hanging="180"/>
      </w:pPr>
      <w:rPr>
        <w:rFonts w:cs="Times New Roman"/>
      </w:rPr>
    </w:lvl>
  </w:abstractNum>
  <w:abstractNum w:abstractNumId="100">
    <w:nsid w:val="2E386045"/>
    <w:multiLevelType w:val="multilevel"/>
    <w:tmpl w:val="F33E1380"/>
    <w:lvl w:ilvl="0">
      <w:start w:val="15"/>
      <w:numFmt w:val="decimal"/>
      <w:lvlText w:val="%1."/>
      <w:lvlJc w:val="left"/>
      <w:pPr>
        <w:ind w:left="450" w:hanging="360"/>
      </w:pPr>
      <w:rPr>
        <w:rFonts w:cs="Times New Roman" w:hint="default"/>
        <w:b/>
      </w:rPr>
    </w:lvl>
    <w:lvl w:ilvl="1">
      <w:start w:val="15"/>
      <w:numFmt w:val="decimal"/>
      <w:lvlText w:val="%2.5"/>
      <w:lvlJc w:val="left"/>
      <w:pPr>
        <w:ind w:left="600" w:hanging="420"/>
      </w:pPr>
      <w:rPr>
        <w:rFonts w:cs="Times New Roman" w:hint="default"/>
        <w:b w:val="0"/>
        <w:color w:val="000000"/>
      </w:rPr>
    </w:lvl>
    <w:lvl w:ilvl="2">
      <w:start w:val="1"/>
      <w:numFmt w:val="decimal"/>
      <w:isLgl/>
      <w:lvlText w:val="%1.%2.%3"/>
      <w:lvlJc w:val="left"/>
      <w:pPr>
        <w:ind w:left="1080" w:hanging="720"/>
      </w:pPr>
      <w:rPr>
        <w:rFonts w:cs="Times New Roman" w:hint="default"/>
      </w:rPr>
    </w:lvl>
    <w:lvl w:ilvl="3">
      <w:start w:val="7"/>
      <w:numFmt w:val="decimal"/>
      <w:lvlText w:val="%4.2"/>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1">
    <w:nsid w:val="2EC217B3"/>
    <w:multiLevelType w:val="hybridMultilevel"/>
    <w:tmpl w:val="634AA3D6"/>
    <w:lvl w:ilvl="0" w:tplc="AAAABBC2">
      <w:start w:val="9"/>
      <w:numFmt w:val="decimal"/>
      <w:lvlText w:val="%1.2"/>
      <w:lvlJc w:val="left"/>
      <w:pPr>
        <w:ind w:left="720" w:hanging="360"/>
      </w:pPr>
      <w:rPr>
        <w:rFonts w:cs="Times New Roman" w:hint="default"/>
      </w:rPr>
    </w:lvl>
    <w:lvl w:ilvl="1" w:tplc="94ECB3C2">
      <w:start w:val="1"/>
      <w:numFmt w:val="lowerLetter"/>
      <w:lvlText w:val="%2."/>
      <w:lvlJc w:val="left"/>
      <w:pPr>
        <w:ind w:left="1440" w:hanging="360"/>
      </w:pPr>
      <w:rPr>
        <w:rFonts w:cs="Times New Roman"/>
      </w:rPr>
    </w:lvl>
    <w:lvl w:ilvl="2" w:tplc="B75E07DC">
      <w:start w:val="1"/>
      <w:numFmt w:val="lowerRoman"/>
      <w:lvlText w:val="%3."/>
      <w:lvlJc w:val="right"/>
      <w:pPr>
        <w:ind w:left="2160" w:hanging="180"/>
      </w:pPr>
      <w:rPr>
        <w:rFonts w:cs="Times New Roman"/>
      </w:rPr>
    </w:lvl>
    <w:lvl w:ilvl="3" w:tplc="BDC0E9E8">
      <w:start w:val="1"/>
      <w:numFmt w:val="decimal"/>
      <w:lvlText w:val="%4."/>
      <w:lvlJc w:val="left"/>
      <w:pPr>
        <w:ind w:left="2880" w:hanging="360"/>
      </w:pPr>
      <w:rPr>
        <w:rFonts w:cs="Times New Roman"/>
      </w:rPr>
    </w:lvl>
    <w:lvl w:ilvl="4" w:tplc="05969DAE">
      <w:start w:val="1"/>
      <w:numFmt w:val="lowerLetter"/>
      <w:lvlText w:val="%5."/>
      <w:lvlJc w:val="left"/>
      <w:pPr>
        <w:ind w:left="3600" w:hanging="360"/>
      </w:pPr>
      <w:rPr>
        <w:rFonts w:cs="Times New Roman"/>
      </w:rPr>
    </w:lvl>
    <w:lvl w:ilvl="5" w:tplc="8CA8934C">
      <w:start w:val="1"/>
      <w:numFmt w:val="lowerRoman"/>
      <w:lvlText w:val="%6."/>
      <w:lvlJc w:val="right"/>
      <w:pPr>
        <w:ind w:left="4320" w:hanging="180"/>
      </w:pPr>
      <w:rPr>
        <w:rFonts w:cs="Times New Roman"/>
      </w:rPr>
    </w:lvl>
    <w:lvl w:ilvl="6" w:tplc="700C05C0">
      <w:start w:val="1"/>
      <w:numFmt w:val="decimal"/>
      <w:lvlText w:val="%7."/>
      <w:lvlJc w:val="left"/>
      <w:pPr>
        <w:ind w:left="5040" w:hanging="360"/>
      </w:pPr>
      <w:rPr>
        <w:rFonts w:cs="Times New Roman"/>
      </w:rPr>
    </w:lvl>
    <w:lvl w:ilvl="7" w:tplc="0C86B79C">
      <w:start w:val="1"/>
      <w:numFmt w:val="lowerLetter"/>
      <w:lvlText w:val="%8."/>
      <w:lvlJc w:val="left"/>
      <w:pPr>
        <w:ind w:left="5760" w:hanging="360"/>
      </w:pPr>
      <w:rPr>
        <w:rFonts w:cs="Times New Roman"/>
      </w:rPr>
    </w:lvl>
    <w:lvl w:ilvl="8" w:tplc="7B0E5796">
      <w:start w:val="1"/>
      <w:numFmt w:val="lowerRoman"/>
      <w:lvlText w:val="%9."/>
      <w:lvlJc w:val="right"/>
      <w:pPr>
        <w:ind w:left="6480" w:hanging="180"/>
      </w:pPr>
      <w:rPr>
        <w:rFonts w:cs="Times New Roman"/>
      </w:rPr>
    </w:lvl>
  </w:abstractNum>
  <w:abstractNum w:abstractNumId="102">
    <w:nsid w:val="302367A4"/>
    <w:multiLevelType w:val="multilevel"/>
    <w:tmpl w:val="5A90A0D2"/>
    <w:lvl w:ilvl="0">
      <w:start w:val="3"/>
      <w:numFmt w:val="lowerLetter"/>
      <w:lvlText w:val="%1.5"/>
      <w:lvlJc w:val="left"/>
      <w:pPr>
        <w:ind w:left="360" w:hanging="360"/>
      </w:pPr>
      <w:rPr>
        <w:rFonts w:hint="default"/>
        <w:b w:val="0"/>
        <w:color w:val="auto"/>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3">
    <w:nsid w:val="31CF0D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nsid w:val="329671E5"/>
    <w:multiLevelType w:val="hybridMultilevel"/>
    <w:tmpl w:val="3B78F7D6"/>
    <w:lvl w:ilvl="0" w:tplc="5260A9E2">
      <w:start w:val="1"/>
      <w:numFmt w:val="lowerLetter"/>
      <w:lvlText w:val="%1."/>
      <w:lvlJc w:val="left"/>
      <w:pPr>
        <w:ind w:left="2160" w:hanging="360"/>
      </w:pPr>
      <w:rPr>
        <w:rFonts w:cs="Times New Roman"/>
      </w:rPr>
    </w:lvl>
    <w:lvl w:ilvl="1" w:tplc="D2A830DA">
      <w:start w:val="1"/>
      <w:numFmt w:val="lowerLetter"/>
      <w:lvlText w:val="%2."/>
      <w:lvlJc w:val="left"/>
      <w:pPr>
        <w:ind w:left="2880" w:hanging="360"/>
      </w:pPr>
      <w:rPr>
        <w:rFonts w:cs="Times New Roman"/>
      </w:rPr>
    </w:lvl>
    <w:lvl w:ilvl="2" w:tplc="94AE4BE8">
      <w:start w:val="1"/>
      <w:numFmt w:val="lowerRoman"/>
      <w:lvlText w:val="%3."/>
      <w:lvlJc w:val="right"/>
      <w:pPr>
        <w:ind w:left="3600" w:hanging="180"/>
      </w:pPr>
      <w:rPr>
        <w:rFonts w:cs="Times New Roman"/>
      </w:rPr>
    </w:lvl>
    <w:lvl w:ilvl="3" w:tplc="8F50601C">
      <w:start w:val="1"/>
      <w:numFmt w:val="decimal"/>
      <w:lvlText w:val="%4."/>
      <w:lvlJc w:val="left"/>
      <w:pPr>
        <w:ind w:left="4320" w:hanging="360"/>
      </w:pPr>
      <w:rPr>
        <w:rFonts w:cs="Times New Roman"/>
      </w:rPr>
    </w:lvl>
    <w:lvl w:ilvl="4" w:tplc="6BB43D2E">
      <w:start w:val="1"/>
      <w:numFmt w:val="lowerLetter"/>
      <w:lvlText w:val="%5."/>
      <w:lvlJc w:val="left"/>
      <w:pPr>
        <w:ind w:left="5040" w:hanging="360"/>
      </w:pPr>
      <w:rPr>
        <w:rFonts w:cs="Times New Roman"/>
      </w:rPr>
    </w:lvl>
    <w:lvl w:ilvl="5" w:tplc="5ABC51B4">
      <w:start w:val="1"/>
      <w:numFmt w:val="lowerRoman"/>
      <w:lvlText w:val="%6."/>
      <w:lvlJc w:val="right"/>
      <w:pPr>
        <w:ind w:left="5760" w:hanging="180"/>
      </w:pPr>
      <w:rPr>
        <w:rFonts w:cs="Times New Roman"/>
      </w:rPr>
    </w:lvl>
    <w:lvl w:ilvl="6" w:tplc="EC283866">
      <w:start w:val="1"/>
      <w:numFmt w:val="decimal"/>
      <w:lvlText w:val="%7."/>
      <w:lvlJc w:val="left"/>
      <w:pPr>
        <w:ind w:left="6480" w:hanging="360"/>
      </w:pPr>
      <w:rPr>
        <w:rFonts w:cs="Times New Roman"/>
      </w:rPr>
    </w:lvl>
    <w:lvl w:ilvl="7" w:tplc="08F60EA2">
      <w:start w:val="1"/>
      <w:numFmt w:val="lowerLetter"/>
      <w:lvlText w:val="%8."/>
      <w:lvlJc w:val="left"/>
      <w:pPr>
        <w:ind w:left="7200" w:hanging="360"/>
      </w:pPr>
      <w:rPr>
        <w:rFonts w:cs="Times New Roman"/>
      </w:rPr>
    </w:lvl>
    <w:lvl w:ilvl="8" w:tplc="A32EB22E">
      <w:start w:val="1"/>
      <w:numFmt w:val="lowerRoman"/>
      <w:lvlText w:val="%9."/>
      <w:lvlJc w:val="right"/>
      <w:pPr>
        <w:ind w:left="7920" w:hanging="180"/>
      </w:pPr>
      <w:rPr>
        <w:rFonts w:cs="Times New Roman"/>
      </w:rPr>
    </w:lvl>
  </w:abstractNum>
  <w:abstractNum w:abstractNumId="105">
    <w:nsid w:val="32A067E1"/>
    <w:multiLevelType w:val="hybridMultilevel"/>
    <w:tmpl w:val="C5803EC4"/>
    <w:lvl w:ilvl="0" w:tplc="E856ED10">
      <w:start w:val="3"/>
      <w:numFmt w:val="decimal"/>
      <w:lvlText w:val="%1.3.2"/>
      <w:lvlJc w:val="left"/>
      <w:pPr>
        <w:ind w:left="2160" w:hanging="360"/>
      </w:pPr>
      <w:rPr>
        <w:rFonts w:cs="Times New Roman" w:hint="default"/>
        <w:b w:val="0"/>
      </w:rPr>
    </w:lvl>
    <w:lvl w:ilvl="1" w:tplc="34090019">
      <w:start w:val="1"/>
      <w:numFmt w:val="lowerLetter"/>
      <w:lvlText w:val="%2."/>
      <w:lvlJc w:val="left"/>
      <w:pPr>
        <w:ind w:left="1440" w:hanging="360"/>
      </w:pPr>
      <w:rPr>
        <w:rFonts w:cs="Times New Roman"/>
      </w:rPr>
    </w:lvl>
    <w:lvl w:ilvl="2" w:tplc="3409001B">
      <w:start w:val="1"/>
      <w:numFmt w:val="lowerRoman"/>
      <w:lvlText w:val="%3."/>
      <w:lvlJc w:val="right"/>
      <w:pPr>
        <w:ind w:left="2160" w:hanging="180"/>
      </w:pPr>
      <w:rPr>
        <w:rFonts w:cs="Times New Roman"/>
      </w:rPr>
    </w:lvl>
    <w:lvl w:ilvl="3" w:tplc="3409000F">
      <w:start w:val="1"/>
      <w:numFmt w:val="decimal"/>
      <w:lvlText w:val="%4."/>
      <w:lvlJc w:val="left"/>
      <w:pPr>
        <w:ind w:left="2880" w:hanging="360"/>
      </w:pPr>
      <w:rPr>
        <w:rFonts w:cs="Times New Roman"/>
      </w:rPr>
    </w:lvl>
    <w:lvl w:ilvl="4" w:tplc="34090019">
      <w:start w:val="1"/>
      <w:numFmt w:val="lowerLetter"/>
      <w:lvlText w:val="%5."/>
      <w:lvlJc w:val="left"/>
      <w:pPr>
        <w:ind w:left="3600" w:hanging="360"/>
      </w:pPr>
      <w:rPr>
        <w:rFonts w:cs="Times New Roman"/>
      </w:rPr>
    </w:lvl>
    <w:lvl w:ilvl="5" w:tplc="3409001B">
      <w:start w:val="1"/>
      <w:numFmt w:val="lowerRoman"/>
      <w:lvlText w:val="%6."/>
      <w:lvlJc w:val="right"/>
      <w:pPr>
        <w:ind w:left="4320" w:hanging="180"/>
      </w:pPr>
      <w:rPr>
        <w:rFonts w:cs="Times New Roman"/>
      </w:rPr>
    </w:lvl>
    <w:lvl w:ilvl="6" w:tplc="3409000F">
      <w:start w:val="1"/>
      <w:numFmt w:val="decimal"/>
      <w:lvlText w:val="%7."/>
      <w:lvlJc w:val="left"/>
      <w:pPr>
        <w:ind w:left="5040" w:hanging="360"/>
      </w:pPr>
      <w:rPr>
        <w:rFonts w:cs="Times New Roman"/>
      </w:rPr>
    </w:lvl>
    <w:lvl w:ilvl="7" w:tplc="34090019">
      <w:start w:val="1"/>
      <w:numFmt w:val="lowerLetter"/>
      <w:lvlText w:val="%8."/>
      <w:lvlJc w:val="left"/>
      <w:pPr>
        <w:ind w:left="5760" w:hanging="360"/>
      </w:pPr>
      <w:rPr>
        <w:rFonts w:cs="Times New Roman"/>
      </w:rPr>
    </w:lvl>
    <w:lvl w:ilvl="8" w:tplc="3409001B">
      <w:start w:val="1"/>
      <w:numFmt w:val="lowerRoman"/>
      <w:lvlText w:val="%9."/>
      <w:lvlJc w:val="right"/>
      <w:pPr>
        <w:ind w:left="6480" w:hanging="180"/>
      </w:pPr>
      <w:rPr>
        <w:rFonts w:cs="Times New Roman"/>
      </w:rPr>
    </w:lvl>
  </w:abstractNum>
  <w:abstractNum w:abstractNumId="106">
    <w:nsid w:val="339B7CEC"/>
    <w:multiLevelType w:val="multilevel"/>
    <w:tmpl w:val="452E8B3C"/>
    <w:lvl w:ilvl="0">
      <w:start w:val="7"/>
      <w:numFmt w:val="decimal"/>
      <w:lvlText w:val="%1.1"/>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07">
    <w:nsid w:val="34252D98"/>
    <w:multiLevelType w:val="multilevel"/>
    <w:tmpl w:val="E80CB8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nsid w:val="34333FF6"/>
    <w:multiLevelType w:val="hybridMultilevel"/>
    <w:tmpl w:val="2556A50C"/>
    <w:lvl w:ilvl="0" w:tplc="DA58F89C">
      <w:start w:val="2"/>
      <w:numFmt w:val="decimal"/>
      <w:lvlText w:val="%1.5"/>
      <w:lvlJc w:val="left"/>
      <w:pPr>
        <w:ind w:left="2520" w:hanging="360"/>
      </w:pPr>
      <w:rPr>
        <w:rFonts w:cs="Times New Roman" w:hint="default"/>
        <w:b w:val="0"/>
      </w:rPr>
    </w:lvl>
    <w:lvl w:ilvl="1" w:tplc="37CE424C">
      <w:start w:val="1"/>
      <w:numFmt w:val="lowerLetter"/>
      <w:lvlText w:val="%2."/>
      <w:lvlJc w:val="left"/>
      <w:pPr>
        <w:ind w:left="1440" w:hanging="360"/>
      </w:pPr>
    </w:lvl>
    <w:lvl w:ilvl="2" w:tplc="A89ACEDC" w:tentative="1">
      <w:start w:val="1"/>
      <w:numFmt w:val="lowerRoman"/>
      <w:lvlText w:val="%3."/>
      <w:lvlJc w:val="right"/>
      <w:pPr>
        <w:ind w:left="2160" w:hanging="180"/>
      </w:pPr>
    </w:lvl>
    <w:lvl w:ilvl="3" w:tplc="6D04A212" w:tentative="1">
      <w:start w:val="1"/>
      <w:numFmt w:val="decimal"/>
      <w:lvlText w:val="%4."/>
      <w:lvlJc w:val="left"/>
      <w:pPr>
        <w:ind w:left="2880" w:hanging="360"/>
      </w:pPr>
    </w:lvl>
    <w:lvl w:ilvl="4" w:tplc="25D48746" w:tentative="1">
      <w:start w:val="1"/>
      <w:numFmt w:val="lowerLetter"/>
      <w:lvlText w:val="%5."/>
      <w:lvlJc w:val="left"/>
      <w:pPr>
        <w:ind w:left="3600" w:hanging="360"/>
      </w:pPr>
    </w:lvl>
    <w:lvl w:ilvl="5" w:tplc="1604FA70" w:tentative="1">
      <w:start w:val="1"/>
      <w:numFmt w:val="lowerRoman"/>
      <w:lvlText w:val="%6."/>
      <w:lvlJc w:val="right"/>
      <w:pPr>
        <w:ind w:left="4320" w:hanging="180"/>
      </w:pPr>
    </w:lvl>
    <w:lvl w:ilvl="6" w:tplc="20023510" w:tentative="1">
      <w:start w:val="1"/>
      <w:numFmt w:val="decimal"/>
      <w:lvlText w:val="%7."/>
      <w:lvlJc w:val="left"/>
      <w:pPr>
        <w:ind w:left="5040" w:hanging="360"/>
      </w:pPr>
    </w:lvl>
    <w:lvl w:ilvl="7" w:tplc="02221FA8" w:tentative="1">
      <w:start w:val="1"/>
      <w:numFmt w:val="lowerLetter"/>
      <w:lvlText w:val="%8."/>
      <w:lvlJc w:val="left"/>
      <w:pPr>
        <w:ind w:left="5760" w:hanging="360"/>
      </w:pPr>
    </w:lvl>
    <w:lvl w:ilvl="8" w:tplc="F888137A" w:tentative="1">
      <w:start w:val="1"/>
      <w:numFmt w:val="lowerRoman"/>
      <w:lvlText w:val="%9."/>
      <w:lvlJc w:val="right"/>
      <w:pPr>
        <w:ind w:left="6480" w:hanging="180"/>
      </w:pPr>
    </w:lvl>
  </w:abstractNum>
  <w:abstractNum w:abstractNumId="109">
    <w:nsid w:val="357922AB"/>
    <w:multiLevelType w:val="multilevel"/>
    <w:tmpl w:val="0409001D"/>
    <w:numStyleLink w:val="Style12"/>
  </w:abstractNum>
  <w:abstractNum w:abstractNumId="110">
    <w:nsid w:val="363601D2"/>
    <w:multiLevelType w:val="hybridMultilevel"/>
    <w:tmpl w:val="22FA4DAE"/>
    <w:lvl w:ilvl="0" w:tplc="410A7E70">
      <w:start w:val="1"/>
      <w:numFmt w:val="lowerLetter"/>
      <w:lvlText w:val="%1."/>
      <w:lvlJc w:val="left"/>
      <w:pPr>
        <w:ind w:left="1440" w:hanging="360"/>
      </w:pPr>
      <w:rPr>
        <w:rFonts w:ascii="Arial" w:hAnsi="Arial" w:cs="Arial" w:hint="default"/>
        <w:b w:val="0"/>
        <w:sz w:val="22"/>
        <w:szCs w:val="22"/>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11">
    <w:nsid w:val="373943D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nsid w:val="391E6441"/>
    <w:multiLevelType w:val="multilevel"/>
    <w:tmpl w:val="0466371C"/>
    <w:styleLink w:val="Style3"/>
    <w:lvl w:ilvl="0">
      <w:start w:val="1"/>
      <w:numFmt w:val="lowerLetter"/>
      <w:lvlText w:val="%1.2"/>
      <w:lvlJc w:val="left"/>
      <w:pPr>
        <w:ind w:left="25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3">
    <w:nsid w:val="39413DBB"/>
    <w:multiLevelType w:val="multilevel"/>
    <w:tmpl w:val="813EC5C6"/>
    <w:lvl w:ilvl="0">
      <w:start w:val="14"/>
      <w:numFmt w:val="decimal"/>
      <w:lvlText w:val="%1.7"/>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14">
    <w:nsid w:val="39EA79B6"/>
    <w:multiLevelType w:val="hybridMultilevel"/>
    <w:tmpl w:val="1DDE547C"/>
    <w:lvl w:ilvl="0" w:tplc="88BADF40">
      <w:start w:val="3"/>
      <w:numFmt w:val="lowerLetter"/>
      <w:lvlText w:val="%1."/>
      <w:lvlJc w:val="left"/>
      <w:pPr>
        <w:ind w:left="1080" w:hanging="360"/>
      </w:pPr>
      <w:rPr>
        <w:rFonts w:cs="Times New Roman" w:hint="default"/>
      </w:rPr>
    </w:lvl>
    <w:lvl w:ilvl="1" w:tplc="4DEE2E70">
      <w:start w:val="1"/>
      <w:numFmt w:val="lowerLetter"/>
      <w:lvlText w:val="%2."/>
      <w:lvlJc w:val="left"/>
      <w:pPr>
        <w:ind w:left="1440" w:hanging="360"/>
      </w:pPr>
    </w:lvl>
    <w:lvl w:ilvl="2" w:tplc="E8FA794E" w:tentative="1">
      <w:start w:val="1"/>
      <w:numFmt w:val="lowerRoman"/>
      <w:lvlText w:val="%3."/>
      <w:lvlJc w:val="right"/>
      <w:pPr>
        <w:ind w:left="2160" w:hanging="180"/>
      </w:pPr>
    </w:lvl>
    <w:lvl w:ilvl="3" w:tplc="30ACB5DA" w:tentative="1">
      <w:start w:val="1"/>
      <w:numFmt w:val="decimal"/>
      <w:lvlText w:val="%4."/>
      <w:lvlJc w:val="left"/>
      <w:pPr>
        <w:ind w:left="2880" w:hanging="360"/>
      </w:pPr>
    </w:lvl>
    <w:lvl w:ilvl="4" w:tplc="F71EF214" w:tentative="1">
      <w:start w:val="1"/>
      <w:numFmt w:val="lowerLetter"/>
      <w:lvlText w:val="%5."/>
      <w:lvlJc w:val="left"/>
      <w:pPr>
        <w:ind w:left="3600" w:hanging="360"/>
      </w:pPr>
    </w:lvl>
    <w:lvl w:ilvl="5" w:tplc="70561D58" w:tentative="1">
      <w:start w:val="1"/>
      <w:numFmt w:val="lowerRoman"/>
      <w:lvlText w:val="%6."/>
      <w:lvlJc w:val="right"/>
      <w:pPr>
        <w:ind w:left="4320" w:hanging="180"/>
      </w:pPr>
    </w:lvl>
    <w:lvl w:ilvl="6" w:tplc="160C1A1E" w:tentative="1">
      <w:start w:val="1"/>
      <w:numFmt w:val="decimal"/>
      <w:lvlText w:val="%7."/>
      <w:lvlJc w:val="left"/>
      <w:pPr>
        <w:ind w:left="5040" w:hanging="360"/>
      </w:pPr>
    </w:lvl>
    <w:lvl w:ilvl="7" w:tplc="340C0534" w:tentative="1">
      <w:start w:val="1"/>
      <w:numFmt w:val="lowerLetter"/>
      <w:lvlText w:val="%8."/>
      <w:lvlJc w:val="left"/>
      <w:pPr>
        <w:ind w:left="5760" w:hanging="360"/>
      </w:pPr>
    </w:lvl>
    <w:lvl w:ilvl="8" w:tplc="EF74C41C" w:tentative="1">
      <w:start w:val="1"/>
      <w:numFmt w:val="lowerRoman"/>
      <w:lvlText w:val="%9."/>
      <w:lvlJc w:val="right"/>
      <w:pPr>
        <w:ind w:left="6480" w:hanging="180"/>
      </w:pPr>
    </w:lvl>
  </w:abstractNum>
  <w:abstractNum w:abstractNumId="115">
    <w:nsid w:val="3A3A736C"/>
    <w:multiLevelType w:val="multilevel"/>
    <w:tmpl w:val="96C690CC"/>
    <w:lvl w:ilvl="0">
      <w:start w:val="15"/>
      <w:numFmt w:val="decimal"/>
      <w:lvlText w:val="%1.3"/>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16">
    <w:nsid w:val="3AE93B91"/>
    <w:multiLevelType w:val="multilevel"/>
    <w:tmpl w:val="8424F760"/>
    <w:lvl w:ilvl="0">
      <w:start w:val="7"/>
      <w:numFmt w:val="decimal"/>
      <w:lvlText w:val="%1.2"/>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17">
    <w:nsid w:val="3B2B2792"/>
    <w:multiLevelType w:val="multilevel"/>
    <w:tmpl w:val="E80CB8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nsid w:val="3B4204EA"/>
    <w:multiLevelType w:val="multilevel"/>
    <w:tmpl w:val="71904512"/>
    <w:lvl w:ilvl="0">
      <w:start w:val="1"/>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9">
    <w:nsid w:val="3C2B035C"/>
    <w:multiLevelType w:val="multilevel"/>
    <w:tmpl w:val="336E5DFA"/>
    <w:lvl w:ilvl="0">
      <w:start w:val="1"/>
      <w:numFmt w:val="decimal"/>
      <w:lvlText w:val="%1."/>
      <w:lvlJc w:val="left"/>
      <w:pPr>
        <w:ind w:left="900" w:hanging="360"/>
      </w:pPr>
      <w:rPr>
        <w:rFonts w:cs="Times New Roman" w:hint="default"/>
      </w:rPr>
    </w:lvl>
    <w:lvl w:ilvl="1">
      <w:start w:val="2"/>
      <w:numFmt w:val="decimal"/>
      <w:isLgl/>
      <w:lvlText w:val="%1.%2"/>
      <w:lvlJc w:val="left"/>
      <w:pPr>
        <w:ind w:left="1140" w:hanging="420"/>
      </w:pPr>
      <w:rPr>
        <w:rFonts w:cs="Times New Roman" w:hint="default"/>
      </w:rPr>
    </w:lvl>
    <w:lvl w:ilvl="2">
      <w:start w:val="1"/>
      <w:numFmt w:val="decimal"/>
      <w:isLgl/>
      <w:lvlText w:val="%1.%2.%3"/>
      <w:lvlJc w:val="left"/>
      <w:pPr>
        <w:ind w:left="162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340" w:hanging="1080"/>
      </w:pPr>
      <w:rPr>
        <w:rFonts w:cs="Times New Roman" w:hint="default"/>
      </w:rPr>
    </w:lvl>
    <w:lvl w:ilvl="5">
      <w:start w:val="1"/>
      <w:numFmt w:val="decimal"/>
      <w:isLgl/>
      <w:lvlText w:val="%1.%2.%3.%4.%5.%6"/>
      <w:lvlJc w:val="left"/>
      <w:pPr>
        <w:ind w:left="2520" w:hanging="1080"/>
      </w:pPr>
      <w:rPr>
        <w:rFonts w:cs="Times New Roman" w:hint="default"/>
      </w:rPr>
    </w:lvl>
    <w:lvl w:ilvl="6">
      <w:start w:val="1"/>
      <w:numFmt w:val="decimal"/>
      <w:isLgl/>
      <w:lvlText w:val="%1.%2.%3.%4.%5.%6.%7"/>
      <w:lvlJc w:val="left"/>
      <w:pPr>
        <w:ind w:left="306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780" w:hanging="1800"/>
      </w:pPr>
      <w:rPr>
        <w:rFonts w:cs="Times New Roman" w:hint="default"/>
      </w:rPr>
    </w:lvl>
  </w:abstractNum>
  <w:abstractNum w:abstractNumId="120">
    <w:nsid w:val="3C77607D"/>
    <w:multiLevelType w:val="multilevel"/>
    <w:tmpl w:val="0409001F"/>
    <w:styleLink w:val="Style9"/>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nsid w:val="3C8902C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nsid w:val="3CA40EA9"/>
    <w:multiLevelType w:val="hybridMultilevel"/>
    <w:tmpl w:val="0AF8467E"/>
    <w:lvl w:ilvl="0" w:tplc="7C0A0C2C">
      <w:start w:val="1"/>
      <w:numFmt w:val="decimal"/>
      <w:lvlText w:val="%1."/>
      <w:lvlJc w:val="left"/>
      <w:pPr>
        <w:ind w:left="720" w:hanging="360"/>
      </w:pPr>
      <w:rPr>
        <w:rFonts w:cs="Times New Roman"/>
      </w:rPr>
    </w:lvl>
    <w:lvl w:ilvl="1" w:tplc="5F4A3076">
      <w:start w:val="1"/>
      <w:numFmt w:val="lowerLetter"/>
      <w:lvlText w:val="%2."/>
      <w:lvlJc w:val="left"/>
      <w:pPr>
        <w:ind w:left="1440" w:hanging="360"/>
      </w:pPr>
      <w:rPr>
        <w:rFonts w:cs="Times New Roman"/>
      </w:rPr>
    </w:lvl>
    <w:lvl w:ilvl="2" w:tplc="87F086EC">
      <w:start w:val="1"/>
      <w:numFmt w:val="lowerRoman"/>
      <w:lvlText w:val="%3."/>
      <w:lvlJc w:val="right"/>
      <w:pPr>
        <w:ind w:left="2160" w:hanging="180"/>
      </w:pPr>
      <w:rPr>
        <w:rFonts w:cs="Times New Roman"/>
      </w:rPr>
    </w:lvl>
    <w:lvl w:ilvl="3" w:tplc="B11AE2AC">
      <w:start w:val="1"/>
      <w:numFmt w:val="decimal"/>
      <w:lvlText w:val="%4."/>
      <w:lvlJc w:val="left"/>
      <w:pPr>
        <w:ind w:left="2880" w:hanging="360"/>
      </w:pPr>
      <w:rPr>
        <w:rFonts w:cs="Times New Roman"/>
      </w:rPr>
    </w:lvl>
    <w:lvl w:ilvl="4" w:tplc="628E3F96">
      <w:start w:val="1"/>
      <w:numFmt w:val="lowerLetter"/>
      <w:lvlText w:val="%5."/>
      <w:lvlJc w:val="left"/>
      <w:pPr>
        <w:ind w:left="3600" w:hanging="360"/>
      </w:pPr>
      <w:rPr>
        <w:rFonts w:cs="Times New Roman"/>
      </w:rPr>
    </w:lvl>
    <w:lvl w:ilvl="5" w:tplc="C478A74E">
      <w:start w:val="1"/>
      <w:numFmt w:val="lowerRoman"/>
      <w:lvlText w:val="%6."/>
      <w:lvlJc w:val="right"/>
      <w:pPr>
        <w:ind w:left="4320" w:hanging="180"/>
      </w:pPr>
      <w:rPr>
        <w:rFonts w:cs="Times New Roman"/>
      </w:rPr>
    </w:lvl>
    <w:lvl w:ilvl="6" w:tplc="D92C3046">
      <w:start w:val="1"/>
      <w:numFmt w:val="decimal"/>
      <w:lvlText w:val="%7."/>
      <w:lvlJc w:val="left"/>
      <w:pPr>
        <w:ind w:left="5040" w:hanging="360"/>
      </w:pPr>
      <w:rPr>
        <w:rFonts w:cs="Times New Roman"/>
      </w:rPr>
    </w:lvl>
    <w:lvl w:ilvl="7" w:tplc="5AFA92F8">
      <w:start w:val="1"/>
      <w:numFmt w:val="lowerLetter"/>
      <w:lvlText w:val="%8."/>
      <w:lvlJc w:val="left"/>
      <w:pPr>
        <w:ind w:left="5760" w:hanging="360"/>
      </w:pPr>
      <w:rPr>
        <w:rFonts w:cs="Times New Roman"/>
      </w:rPr>
    </w:lvl>
    <w:lvl w:ilvl="8" w:tplc="BAFE18C6">
      <w:start w:val="1"/>
      <w:numFmt w:val="lowerRoman"/>
      <w:lvlText w:val="%9."/>
      <w:lvlJc w:val="right"/>
      <w:pPr>
        <w:ind w:left="6480" w:hanging="180"/>
      </w:pPr>
      <w:rPr>
        <w:rFonts w:cs="Times New Roman"/>
      </w:rPr>
    </w:lvl>
  </w:abstractNum>
  <w:abstractNum w:abstractNumId="123">
    <w:nsid w:val="3D25709A"/>
    <w:multiLevelType w:val="multilevel"/>
    <w:tmpl w:val="B46AE888"/>
    <w:styleLink w:val="Style5"/>
    <w:lvl w:ilvl="0">
      <w:start w:val="7"/>
      <w:numFmt w:val="decimal"/>
      <w:lvlText w:val="%1.3"/>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4">
    <w:nsid w:val="3D911B5D"/>
    <w:multiLevelType w:val="hybridMultilevel"/>
    <w:tmpl w:val="0D7EF26A"/>
    <w:lvl w:ilvl="0" w:tplc="02887960">
      <w:start w:val="5"/>
      <w:numFmt w:val="decimal"/>
      <w:lvlText w:val="%1.5"/>
      <w:lvlJc w:val="left"/>
      <w:pPr>
        <w:ind w:left="1080" w:hanging="360"/>
      </w:pPr>
      <w:rPr>
        <w:rFonts w:cs="Times New Roman" w:hint="default"/>
        <w:b w:val="0"/>
      </w:rPr>
    </w:lvl>
    <w:lvl w:ilvl="1" w:tplc="B7C82026">
      <w:start w:val="1"/>
      <w:numFmt w:val="lowerLetter"/>
      <w:lvlText w:val="%2."/>
      <w:lvlJc w:val="left"/>
      <w:pPr>
        <w:ind w:left="1440" w:hanging="360"/>
      </w:pPr>
      <w:rPr>
        <w:rFonts w:cs="Times New Roman"/>
      </w:rPr>
    </w:lvl>
    <w:lvl w:ilvl="2" w:tplc="D046B6BE">
      <w:start w:val="1"/>
      <w:numFmt w:val="lowerRoman"/>
      <w:lvlText w:val="%3."/>
      <w:lvlJc w:val="right"/>
      <w:pPr>
        <w:ind w:left="2160" w:hanging="180"/>
      </w:pPr>
      <w:rPr>
        <w:rFonts w:cs="Times New Roman"/>
      </w:rPr>
    </w:lvl>
    <w:lvl w:ilvl="3" w:tplc="19F40C32">
      <w:start w:val="1"/>
      <w:numFmt w:val="decimal"/>
      <w:lvlText w:val="%4."/>
      <w:lvlJc w:val="left"/>
      <w:pPr>
        <w:ind w:left="2880" w:hanging="360"/>
      </w:pPr>
      <w:rPr>
        <w:rFonts w:cs="Times New Roman"/>
      </w:rPr>
    </w:lvl>
    <w:lvl w:ilvl="4" w:tplc="46BAAB28">
      <w:start w:val="1"/>
      <w:numFmt w:val="lowerLetter"/>
      <w:lvlText w:val="%5."/>
      <w:lvlJc w:val="left"/>
      <w:pPr>
        <w:ind w:left="3600" w:hanging="360"/>
      </w:pPr>
      <w:rPr>
        <w:rFonts w:cs="Times New Roman"/>
      </w:rPr>
    </w:lvl>
    <w:lvl w:ilvl="5" w:tplc="AEA2F6DE">
      <w:start w:val="1"/>
      <w:numFmt w:val="lowerRoman"/>
      <w:lvlText w:val="%6."/>
      <w:lvlJc w:val="right"/>
      <w:pPr>
        <w:ind w:left="4320" w:hanging="180"/>
      </w:pPr>
      <w:rPr>
        <w:rFonts w:cs="Times New Roman"/>
      </w:rPr>
    </w:lvl>
    <w:lvl w:ilvl="6" w:tplc="641CEE2E">
      <w:start w:val="1"/>
      <w:numFmt w:val="decimal"/>
      <w:lvlText w:val="%7."/>
      <w:lvlJc w:val="left"/>
      <w:pPr>
        <w:ind w:left="5040" w:hanging="360"/>
      </w:pPr>
      <w:rPr>
        <w:rFonts w:cs="Times New Roman"/>
      </w:rPr>
    </w:lvl>
    <w:lvl w:ilvl="7" w:tplc="E22E8B10">
      <w:start w:val="1"/>
      <w:numFmt w:val="lowerLetter"/>
      <w:lvlText w:val="%8."/>
      <w:lvlJc w:val="left"/>
      <w:pPr>
        <w:ind w:left="5760" w:hanging="360"/>
      </w:pPr>
      <w:rPr>
        <w:rFonts w:cs="Times New Roman"/>
      </w:rPr>
    </w:lvl>
    <w:lvl w:ilvl="8" w:tplc="6BFE892C">
      <w:start w:val="1"/>
      <w:numFmt w:val="lowerRoman"/>
      <w:lvlText w:val="%9."/>
      <w:lvlJc w:val="right"/>
      <w:pPr>
        <w:ind w:left="6480" w:hanging="180"/>
      </w:pPr>
      <w:rPr>
        <w:rFonts w:cs="Times New Roman"/>
      </w:rPr>
    </w:lvl>
  </w:abstractNum>
  <w:abstractNum w:abstractNumId="125">
    <w:nsid w:val="3DAC33D5"/>
    <w:multiLevelType w:val="hybridMultilevel"/>
    <w:tmpl w:val="00C026C8"/>
    <w:lvl w:ilvl="0" w:tplc="DBD86E60">
      <w:start w:val="6"/>
      <w:numFmt w:val="decimal"/>
      <w:lvlText w:val="%1.4"/>
      <w:lvlJc w:val="left"/>
      <w:pPr>
        <w:ind w:left="108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DBD4435"/>
    <w:multiLevelType w:val="multilevel"/>
    <w:tmpl w:val="7382E1F0"/>
    <w:lvl w:ilvl="0">
      <w:start w:val="7"/>
      <w:numFmt w:val="decimal"/>
      <w:lvlText w:val="%1.4"/>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7">
    <w:nsid w:val="3DC33015"/>
    <w:multiLevelType w:val="multilevel"/>
    <w:tmpl w:val="BB124982"/>
    <w:lvl w:ilvl="0">
      <w:start w:val="3"/>
      <w:numFmt w:val="decimal"/>
      <w:lvlText w:val="%1.5"/>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nsid w:val="3DEA6CE5"/>
    <w:multiLevelType w:val="multilevel"/>
    <w:tmpl w:val="AB7A0D2E"/>
    <w:lvl w:ilvl="0">
      <w:start w:val="11"/>
      <w:numFmt w:val="decimal"/>
      <w:lvlText w:val="%1.5"/>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9">
    <w:nsid w:val="3E185D32"/>
    <w:multiLevelType w:val="hybridMultilevel"/>
    <w:tmpl w:val="8DC418EC"/>
    <w:lvl w:ilvl="0" w:tplc="6AA4A68A">
      <w:start w:val="3"/>
      <w:numFmt w:val="bullet"/>
      <w:lvlText w:val="﷐"/>
      <w:lvlJc w:val="left"/>
      <w:pPr>
        <w:ind w:left="720" w:hanging="360"/>
      </w:pPr>
      <w:rPr>
        <w:rFonts w:ascii="Arial" w:eastAsia="Times New Roman" w:hAnsi="Arial" w:cs="Arial" w:hint="default"/>
      </w:rPr>
    </w:lvl>
    <w:lvl w:ilvl="1" w:tplc="7DE083C4" w:tentative="1">
      <w:start w:val="1"/>
      <w:numFmt w:val="bullet"/>
      <w:lvlText w:val="o"/>
      <w:lvlJc w:val="left"/>
      <w:pPr>
        <w:ind w:left="1440" w:hanging="360"/>
      </w:pPr>
      <w:rPr>
        <w:rFonts w:ascii="Courier New" w:hAnsi="Courier New" w:cs="Courier New" w:hint="default"/>
      </w:rPr>
    </w:lvl>
    <w:lvl w:ilvl="2" w:tplc="67F46648" w:tentative="1">
      <w:start w:val="1"/>
      <w:numFmt w:val="bullet"/>
      <w:lvlText w:val=""/>
      <w:lvlJc w:val="left"/>
      <w:pPr>
        <w:ind w:left="2160" w:hanging="360"/>
      </w:pPr>
      <w:rPr>
        <w:rFonts w:ascii="Wingdings" w:hAnsi="Wingdings" w:hint="default"/>
      </w:rPr>
    </w:lvl>
    <w:lvl w:ilvl="3" w:tplc="746A8908" w:tentative="1">
      <w:start w:val="1"/>
      <w:numFmt w:val="bullet"/>
      <w:lvlText w:val=""/>
      <w:lvlJc w:val="left"/>
      <w:pPr>
        <w:ind w:left="2880" w:hanging="360"/>
      </w:pPr>
      <w:rPr>
        <w:rFonts w:ascii="Symbol" w:hAnsi="Symbol" w:hint="default"/>
      </w:rPr>
    </w:lvl>
    <w:lvl w:ilvl="4" w:tplc="99B424B0" w:tentative="1">
      <w:start w:val="1"/>
      <w:numFmt w:val="bullet"/>
      <w:lvlText w:val="o"/>
      <w:lvlJc w:val="left"/>
      <w:pPr>
        <w:ind w:left="3600" w:hanging="360"/>
      </w:pPr>
      <w:rPr>
        <w:rFonts w:ascii="Courier New" w:hAnsi="Courier New" w:cs="Courier New" w:hint="default"/>
      </w:rPr>
    </w:lvl>
    <w:lvl w:ilvl="5" w:tplc="F5182F42" w:tentative="1">
      <w:start w:val="1"/>
      <w:numFmt w:val="bullet"/>
      <w:lvlText w:val=""/>
      <w:lvlJc w:val="left"/>
      <w:pPr>
        <w:ind w:left="4320" w:hanging="360"/>
      </w:pPr>
      <w:rPr>
        <w:rFonts w:ascii="Wingdings" w:hAnsi="Wingdings" w:hint="default"/>
      </w:rPr>
    </w:lvl>
    <w:lvl w:ilvl="6" w:tplc="76401B3A" w:tentative="1">
      <w:start w:val="1"/>
      <w:numFmt w:val="bullet"/>
      <w:lvlText w:val=""/>
      <w:lvlJc w:val="left"/>
      <w:pPr>
        <w:ind w:left="5040" w:hanging="360"/>
      </w:pPr>
      <w:rPr>
        <w:rFonts w:ascii="Symbol" w:hAnsi="Symbol" w:hint="default"/>
      </w:rPr>
    </w:lvl>
    <w:lvl w:ilvl="7" w:tplc="C384431E" w:tentative="1">
      <w:start w:val="1"/>
      <w:numFmt w:val="bullet"/>
      <w:lvlText w:val="o"/>
      <w:lvlJc w:val="left"/>
      <w:pPr>
        <w:ind w:left="5760" w:hanging="360"/>
      </w:pPr>
      <w:rPr>
        <w:rFonts w:ascii="Courier New" w:hAnsi="Courier New" w:cs="Courier New" w:hint="default"/>
      </w:rPr>
    </w:lvl>
    <w:lvl w:ilvl="8" w:tplc="3CDC38AC" w:tentative="1">
      <w:start w:val="1"/>
      <w:numFmt w:val="bullet"/>
      <w:lvlText w:val=""/>
      <w:lvlJc w:val="left"/>
      <w:pPr>
        <w:ind w:left="6480" w:hanging="360"/>
      </w:pPr>
      <w:rPr>
        <w:rFonts w:ascii="Wingdings" w:hAnsi="Wingdings" w:hint="default"/>
      </w:rPr>
    </w:lvl>
  </w:abstractNum>
  <w:abstractNum w:abstractNumId="130">
    <w:nsid w:val="3E6F7960"/>
    <w:multiLevelType w:val="multilevel"/>
    <w:tmpl w:val="30D81906"/>
    <w:lvl w:ilvl="0">
      <w:start w:val="1"/>
      <w:numFmt w:val="decimal"/>
      <w:lvlText w:val="%1"/>
      <w:lvlJc w:val="left"/>
      <w:pPr>
        <w:ind w:left="720" w:hanging="720"/>
      </w:pPr>
      <w:rPr>
        <w:rFonts w:hint="default"/>
        <w:color w:val="000000"/>
      </w:rPr>
    </w:lvl>
    <w:lvl w:ilvl="1">
      <w:start w:val="1"/>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31">
    <w:nsid w:val="3F765FFF"/>
    <w:multiLevelType w:val="multilevel"/>
    <w:tmpl w:val="D576CA50"/>
    <w:lvl w:ilvl="0">
      <w:start w:val="7"/>
      <w:numFmt w:val="decimal"/>
      <w:lvlText w:val="%1.8"/>
      <w:lvlJc w:val="left"/>
      <w:pPr>
        <w:ind w:left="720" w:hanging="360"/>
      </w:pPr>
      <w:rPr>
        <w:rFonts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2">
    <w:nsid w:val="3F7954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nsid w:val="3FF262BC"/>
    <w:multiLevelType w:val="hybridMultilevel"/>
    <w:tmpl w:val="2348F234"/>
    <w:lvl w:ilvl="0" w:tplc="8AB4BA6A">
      <w:start w:val="3"/>
      <w:numFmt w:val="lowerLetter"/>
      <w:lvlText w:val="%1.1"/>
      <w:lvlJc w:val="left"/>
      <w:pPr>
        <w:ind w:left="1440" w:hanging="360"/>
      </w:pPr>
      <w:rPr>
        <w:rFonts w:hint="default"/>
        <w:b w:val="0"/>
        <w:color w:val="auto"/>
      </w:rPr>
    </w:lvl>
    <w:lvl w:ilvl="1" w:tplc="285227F2" w:tentative="1">
      <w:start w:val="1"/>
      <w:numFmt w:val="lowerLetter"/>
      <w:lvlText w:val="%2."/>
      <w:lvlJc w:val="left"/>
      <w:pPr>
        <w:ind w:left="2160" w:hanging="360"/>
      </w:pPr>
    </w:lvl>
    <w:lvl w:ilvl="2" w:tplc="BA328996" w:tentative="1">
      <w:start w:val="1"/>
      <w:numFmt w:val="lowerRoman"/>
      <w:lvlText w:val="%3."/>
      <w:lvlJc w:val="right"/>
      <w:pPr>
        <w:ind w:left="2880" w:hanging="180"/>
      </w:pPr>
    </w:lvl>
    <w:lvl w:ilvl="3" w:tplc="C6262E0E" w:tentative="1">
      <w:start w:val="1"/>
      <w:numFmt w:val="decimal"/>
      <w:lvlText w:val="%4."/>
      <w:lvlJc w:val="left"/>
      <w:pPr>
        <w:ind w:left="3600" w:hanging="360"/>
      </w:pPr>
    </w:lvl>
    <w:lvl w:ilvl="4" w:tplc="400A3988" w:tentative="1">
      <w:start w:val="1"/>
      <w:numFmt w:val="lowerLetter"/>
      <w:lvlText w:val="%5."/>
      <w:lvlJc w:val="left"/>
      <w:pPr>
        <w:ind w:left="4320" w:hanging="360"/>
      </w:pPr>
    </w:lvl>
    <w:lvl w:ilvl="5" w:tplc="891C6B94" w:tentative="1">
      <w:start w:val="1"/>
      <w:numFmt w:val="lowerRoman"/>
      <w:lvlText w:val="%6."/>
      <w:lvlJc w:val="right"/>
      <w:pPr>
        <w:ind w:left="5040" w:hanging="180"/>
      </w:pPr>
    </w:lvl>
    <w:lvl w:ilvl="6" w:tplc="92B01376" w:tentative="1">
      <w:start w:val="1"/>
      <w:numFmt w:val="decimal"/>
      <w:lvlText w:val="%7."/>
      <w:lvlJc w:val="left"/>
      <w:pPr>
        <w:ind w:left="5760" w:hanging="360"/>
      </w:pPr>
    </w:lvl>
    <w:lvl w:ilvl="7" w:tplc="FD9C10DE" w:tentative="1">
      <w:start w:val="1"/>
      <w:numFmt w:val="lowerLetter"/>
      <w:lvlText w:val="%8."/>
      <w:lvlJc w:val="left"/>
      <w:pPr>
        <w:ind w:left="6480" w:hanging="360"/>
      </w:pPr>
    </w:lvl>
    <w:lvl w:ilvl="8" w:tplc="5DE6C32A" w:tentative="1">
      <w:start w:val="1"/>
      <w:numFmt w:val="lowerRoman"/>
      <w:lvlText w:val="%9."/>
      <w:lvlJc w:val="right"/>
      <w:pPr>
        <w:ind w:left="7200" w:hanging="180"/>
      </w:pPr>
    </w:lvl>
  </w:abstractNum>
  <w:abstractNum w:abstractNumId="134">
    <w:nsid w:val="41FC2171"/>
    <w:multiLevelType w:val="multilevel"/>
    <w:tmpl w:val="04881CD8"/>
    <w:lvl w:ilvl="0">
      <w:start w:val="3"/>
      <w:numFmt w:val="lowerLetter"/>
      <w:lvlText w:val="%1.2"/>
      <w:lvlJc w:val="left"/>
      <w:pPr>
        <w:ind w:left="360" w:hanging="360"/>
      </w:pPr>
      <w:rPr>
        <w:rFonts w:hint="default"/>
        <w:b w:val="0"/>
        <w:color w:val="auto"/>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5">
    <w:nsid w:val="42003284"/>
    <w:multiLevelType w:val="multilevel"/>
    <w:tmpl w:val="54383AE2"/>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42075B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7">
    <w:nsid w:val="421307D6"/>
    <w:multiLevelType w:val="multilevel"/>
    <w:tmpl w:val="D30C24A6"/>
    <w:lvl w:ilvl="0">
      <w:start w:val="7"/>
      <w:numFmt w:val="decimal"/>
      <w:lvlText w:val="%1.1"/>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8">
    <w:nsid w:val="42451B38"/>
    <w:multiLevelType w:val="hybridMultilevel"/>
    <w:tmpl w:val="F8047B6A"/>
    <w:lvl w:ilvl="0" w:tplc="A3FEB840">
      <w:start w:val="4"/>
      <w:numFmt w:val="decimal"/>
      <w:lvlText w:val="%1."/>
      <w:lvlJc w:val="left"/>
      <w:pPr>
        <w:ind w:left="900" w:hanging="360"/>
      </w:pPr>
      <w:rPr>
        <w:rFonts w:hint="default"/>
      </w:rPr>
    </w:lvl>
    <w:lvl w:ilvl="1" w:tplc="E6804C7A" w:tentative="1">
      <w:start w:val="1"/>
      <w:numFmt w:val="lowerLetter"/>
      <w:lvlText w:val="%2."/>
      <w:lvlJc w:val="left"/>
      <w:pPr>
        <w:ind w:left="1620" w:hanging="360"/>
      </w:pPr>
    </w:lvl>
    <w:lvl w:ilvl="2" w:tplc="5530AD78" w:tentative="1">
      <w:start w:val="1"/>
      <w:numFmt w:val="lowerRoman"/>
      <w:lvlText w:val="%3."/>
      <w:lvlJc w:val="right"/>
      <w:pPr>
        <w:ind w:left="2340" w:hanging="180"/>
      </w:pPr>
    </w:lvl>
    <w:lvl w:ilvl="3" w:tplc="76865CD8" w:tentative="1">
      <w:start w:val="1"/>
      <w:numFmt w:val="decimal"/>
      <w:lvlText w:val="%4."/>
      <w:lvlJc w:val="left"/>
      <w:pPr>
        <w:ind w:left="3060" w:hanging="360"/>
      </w:pPr>
    </w:lvl>
    <w:lvl w:ilvl="4" w:tplc="4D9CED84" w:tentative="1">
      <w:start w:val="1"/>
      <w:numFmt w:val="lowerLetter"/>
      <w:lvlText w:val="%5."/>
      <w:lvlJc w:val="left"/>
      <w:pPr>
        <w:ind w:left="3780" w:hanging="360"/>
      </w:pPr>
    </w:lvl>
    <w:lvl w:ilvl="5" w:tplc="61069AF4" w:tentative="1">
      <w:start w:val="1"/>
      <w:numFmt w:val="lowerRoman"/>
      <w:lvlText w:val="%6."/>
      <w:lvlJc w:val="right"/>
      <w:pPr>
        <w:ind w:left="4500" w:hanging="180"/>
      </w:pPr>
    </w:lvl>
    <w:lvl w:ilvl="6" w:tplc="EB8869DC" w:tentative="1">
      <w:start w:val="1"/>
      <w:numFmt w:val="decimal"/>
      <w:lvlText w:val="%7."/>
      <w:lvlJc w:val="left"/>
      <w:pPr>
        <w:ind w:left="5220" w:hanging="360"/>
      </w:pPr>
    </w:lvl>
    <w:lvl w:ilvl="7" w:tplc="8886DFF2">
      <w:start w:val="1"/>
      <w:numFmt w:val="lowerLetter"/>
      <w:lvlText w:val="%8."/>
      <w:lvlJc w:val="left"/>
      <w:pPr>
        <w:ind w:left="5940" w:hanging="360"/>
      </w:pPr>
    </w:lvl>
    <w:lvl w:ilvl="8" w:tplc="C8423A3C" w:tentative="1">
      <w:start w:val="1"/>
      <w:numFmt w:val="lowerRoman"/>
      <w:lvlText w:val="%9."/>
      <w:lvlJc w:val="right"/>
      <w:pPr>
        <w:ind w:left="6660" w:hanging="180"/>
      </w:pPr>
    </w:lvl>
  </w:abstractNum>
  <w:abstractNum w:abstractNumId="139">
    <w:nsid w:val="42B569D3"/>
    <w:multiLevelType w:val="multilevel"/>
    <w:tmpl w:val="0409001D"/>
    <w:numStyleLink w:val="Style2"/>
  </w:abstractNum>
  <w:abstractNum w:abstractNumId="140">
    <w:nsid w:val="43555B6B"/>
    <w:multiLevelType w:val="multilevel"/>
    <w:tmpl w:val="85463484"/>
    <w:lvl w:ilvl="0">
      <w:start w:val="4"/>
      <w:numFmt w:val="decimal"/>
      <w:lvlText w:val="%1."/>
      <w:lvlJc w:val="left"/>
      <w:pPr>
        <w:ind w:left="360" w:hanging="360"/>
      </w:pPr>
      <w:rPr>
        <w:rFonts w:hint="default"/>
      </w:rPr>
    </w:lvl>
    <w:lvl w:ilvl="1">
      <w:start w:val="4"/>
      <w:numFmt w:val="decimal"/>
      <w:isLgl/>
      <w:lvlText w:val="%1.%2"/>
      <w:lvlJc w:val="left"/>
      <w:pPr>
        <w:ind w:left="81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1">
    <w:nsid w:val="439E4491"/>
    <w:multiLevelType w:val="hybridMultilevel"/>
    <w:tmpl w:val="988E1E84"/>
    <w:lvl w:ilvl="0" w:tplc="3409000F">
      <w:start w:val="1"/>
      <w:numFmt w:val="lowerLetter"/>
      <w:lvlText w:val="%1."/>
      <w:lvlJc w:val="left"/>
      <w:pPr>
        <w:ind w:left="720" w:hanging="360"/>
      </w:pPr>
      <w:rPr>
        <w:rFonts w:ascii="Arial" w:hAnsi="Arial" w:cs="Arial" w:hint="default"/>
        <w:b w:val="0"/>
        <w:i w:val="0"/>
        <w:sz w:val="22"/>
        <w:szCs w:val="22"/>
      </w:rPr>
    </w:lvl>
    <w:lvl w:ilvl="1" w:tplc="34090019">
      <w:start w:val="1"/>
      <w:numFmt w:val="lowerLetter"/>
      <w:lvlText w:val="%2."/>
      <w:lvlJc w:val="left"/>
      <w:pPr>
        <w:ind w:left="1440" w:hanging="360"/>
      </w:pPr>
      <w:rPr>
        <w:rFonts w:cs="Times New Roman"/>
      </w:rPr>
    </w:lvl>
    <w:lvl w:ilvl="2" w:tplc="3409001B">
      <w:start w:val="1"/>
      <w:numFmt w:val="lowerRoman"/>
      <w:lvlText w:val="%3."/>
      <w:lvlJc w:val="right"/>
      <w:pPr>
        <w:ind w:left="2160" w:hanging="180"/>
      </w:pPr>
      <w:rPr>
        <w:rFonts w:cs="Times New Roman"/>
      </w:rPr>
    </w:lvl>
    <w:lvl w:ilvl="3" w:tplc="3409000F">
      <w:start w:val="1"/>
      <w:numFmt w:val="decimal"/>
      <w:lvlText w:val="%4."/>
      <w:lvlJc w:val="left"/>
      <w:pPr>
        <w:ind w:left="2880" w:hanging="360"/>
      </w:pPr>
      <w:rPr>
        <w:rFonts w:cs="Times New Roman"/>
      </w:rPr>
    </w:lvl>
    <w:lvl w:ilvl="4" w:tplc="34090019">
      <w:start w:val="1"/>
      <w:numFmt w:val="lowerLetter"/>
      <w:lvlText w:val="%5."/>
      <w:lvlJc w:val="left"/>
      <w:pPr>
        <w:ind w:left="3600" w:hanging="360"/>
      </w:pPr>
      <w:rPr>
        <w:rFonts w:cs="Times New Roman"/>
      </w:rPr>
    </w:lvl>
    <w:lvl w:ilvl="5" w:tplc="3409001B">
      <w:start w:val="1"/>
      <w:numFmt w:val="lowerRoman"/>
      <w:lvlText w:val="%6."/>
      <w:lvlJc w:val="right"/>
      <w:pPr>
        <w:ind w:left="4320" w:hanging="180"/>
      </w:pPr>
      <w:rPr>
        <w:rFonts w:cs="Times New Roman"/>
      </w:rPr>
    </w:lvl>
    <w:lvl w:ilvl="6" w:tplc="3409000F">
      <w:start w:val="1"/>
      <w:numFmt w:val="decimal"/>
      <w:lvlText w:val="%7."/>
      <w:lvlJc w:val="left"/>
      <w:pPr>
        <w:ind w:left="5040" w:hanging="360"/>
      </w:pPr>
      <w:rPr>
        <w:rFonts w:cs="Times New Roman"/>
      </w:rPr>
    </w:lvl>
    <w:lvl w:ilvl="7" w:tplc="34090019">
      <w:start w:val="1"/>
      <w:numFmt w:val="lowerLetter"/>
      <w:lvlText w:val="%8."/>
      <w:lvlJc w:val="left"/>
      <w:pPr>
        <w:ind w:left="5760" w:hanging="360"/>
      </w:pPr>
      <w:rPr>
        <w:rFonts w:cs="Times New Roman"/>
      </w:rPr>
    </w:lvl>
    <w:lvl w:ilvl="8" w:tplc="3409001B">
      <w:start w:val="1"/>
      <w:numFmt w:val="lowerRoman"/>
      <w:lvlText w:val="%9."/>
      <w:lvlJc w:val="right"/>
      <w:pPr>
        <w:ind w:left="6480" w:hanging="180"/>
      </w:pPr>
      <w:rPr>
        <w:rFonts w:cs="Times New Roman"/>
      </w:rPr>
    </w:lvl>
  </w:abstractNum>
  <w:abstractNum w:abstractNumId="142">
    <w:nsid w:val="44A53458"/>
    <w:multiLevelType w:val="multilevel"/>
    <w:tmpl w:val="8E281BE8"/>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3">
    <w:nsid w:val="44E2587A"/>
    <w:multiLevelType w:val="multilevel"/>
    <w:tmpl w:val="0409001F"/>
    <w:styleLink w:val="Style1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nsid w:val="451567E0"/>
    <w:multiLevelType w:val="multilevel"/>
    <w:tmpl w:val="FF0AAD00"/>
    <w:lvl w:ilvl="0">
      <w:start w:val="1"/>
      <w:numFmt w:val="decimal"/>
      <w:lvlText w:val="%1."/>
      <w:lvlJc w:val="left"/>
      <w:pPr>
        <w:ind w:left="720" w:hanging="360"/>
      </w:pPr>
    </w:lvl>
    <w:lvl w:ilvl="1">
      <w:start w:val="16"/>
      <w:numFmt w:val="decimal"/>
      <w:isLgl/>
      <w:lvlText w:val="%1.%2."/>
      <w:lvlJc w:val="left"/>
      <w:pPr>
        <w:ind w:left="108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5">
    <w:nsid w:val="463055C0"/>
    <w:multiLevelType w:val="multilevel"/>
    <w:tmpl w:val="F174AD42"/>
    <w:lvl w:ilvl="0">
      <w:start w:val="2"/>
      <w:numFmt w:val="lowerLetter"/>
      <w:lvlText w:val="%1.3"/>
      <w:lvlJc w:val="left"/>
      <w:pPr>
        <w:ind w:left="25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6">
    <w:nsid w:val="46851973"/>
    <w:multiLevelType w:val="multilevel"/>
    <w:tmpl w:val="163C3D18"/>
    <w:lvl w:ilvl="0">
      <w:start w:val="2"/>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7">
    <w:nsid w:val="46A6070A"/>
    <w:multiLevelType w:val="multilevel"/>
    <w:tmpl w:val="49C697EA"/>
    <w:lvl w:ilvl="0">
      <w:start w:val="3"/>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8">
    <w:nsid w:val="46F309B4"/>
    <w:multiLevelType w:val="multilevel"/>
    <w:tmpl w:val="BEB4A65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46FF6080"/>
    <w:multiLevelType w:val="hybridMultilevel"/>
    <w:tmpl w:val="644AF07C"/>
    <w:lvl w:ilvl="0" w:tplc="9A16A620">
      <w:start w:val="1"/>
      <w:numFmt w:val="lowerLetter"/>
      <w:lvlText w:val="%1."/>
      <w:lvlJc w:val="left"/>
      <w:pPr>
        <w:ind w:left="1080" w:hanging="360"/>
      </w:pPr>
      <w:rPr>
        <w:rFonts w:cs="Times New Roman" w:hint="default"/>
      </w:rPr>
    </w:lvl>
    <w:lvl w:ilvl="1" w:tplc="963CFED0">
      <w:start w:val="1"/>
      <w:numFmt w:val="lowerLetter"/>
      <w:lvlText w:val="%2."/>
      <w:lvlJc w:val="left"/>
      <w:pPr>
        <w:ind w:left="1800" w:hanging="360"/>
      </w:pPr>
      <w:rPr>
        <w:rFonts w:cs="Times New Roman"/>
      </w:rPr>
    </w:lvl>
    <w:lvl w:ilvl="2" w:tplc="263C1C1C">
      <w:start w:val="1"/>
      <w:numFmt w:val="lowerRoman"/>
      <w:lvlText w:val="%3."/>
      <w:lvlJc w:val="right"/>
      <w:pPr>
        <w:ind w:left="2520" w:hanging="180"/>
      </w:pPr>
      <w:rPr>
        <w:rFonts w:cs="Times New Roman"/>
      </w:rPr>
    </w:lvl>
    <w:lvl w:ilvl="3" w:tplc="D18A1F82">
      <w:start w:val="1"/>
      <w:numFmt w:val="decimal"/>
      <w:lvlText w:val="%4."/>
      <w:lvlJc w:val="left"/>
      <w:pPr>
        <w:ind w:left="3240" w:hanging="360"/>
      </w:pPr>
      <w:rPr>
        <w:rFonts w:cs="Times New Roman"/>
      </w:rPr>
    </w:lvl>
    <w:lvl w:ilvl="4" w:tplc="2BB2C486">
      <w:start w:val="1"/>
      <w:numFmt w:val="lowerLetter"/>
      <w:lvlText w:val="%5."/>
      <w:lvlJc w:val="left"/>
      <w:pPr>
        <w:ind w:left="3960" w:hanging="360"/>
      </w:pPr>
      <w:rPr>
        <w:rFonts w:cs="Times New Roman"/>
      </w:rPr>
    </w:lvl>
    <w:lvl w:ilvl="5" w:tplc="C08A1794">
      <w:start w:val="1"/>
      <w:numFmt w:val="lowerRoman"/>
      <w:lvlText w:val="%6."/>
      <w:lvlJc w:val="right"/>
      <w:pPr>
        <w:ind w:left="4680" w:hanging="180"/>
      </w:pPr>
      <w:rPr>
        <w:rFonts w:cs="Times New Roman"/>
      </w:rPr>
    </w:lvl>
    <w:lvl w:ilvl="6" w:tplc="0706B262">
      <w:start w:val="1"/>
      <w:numFmt w:val="decimal"/>
      <w:lvlText w:val="%7."/>
      <w:lvlJc w:val="left"/>
      <w:pPr>
        <w:ind w:left="5400" w:hanging="360"/>
      </w:pPr>
      <w:rPr>
        <w:rFonts w:cs="Times New Roman"/>
      </w:rPr>
    </w:lvl>
    <w:lvl w:ilvl="7" w:tplc="FE92F4FC">
      <w:start w:val="1"/>
      <w:numFmt w:val="lowerLetter"/>
      <w:lvlText w:val="%8."/>
      <w:lvlJc w:val="left"/>
      <w:pPr>
        <w:ind w:left="6120" w:hanging="360"/>
      </w:pPr>
      <w:rPr>
        <w:rFonts w:cs="Times New Roman"/>
      </w:rPr>
    </w:lvl>
    <w:lvl w:ilvl="8" w:tplc="21CA9AAA">
      <w:start w:val="1"/>
      <w:numFmt w:val="lowerRoman"/>
      <w:lvlText w:val="%9."/>
      <w:lvlJc w:val="right"/>
      <w:pPr>
        <w:ind w:left="6840" w:hanging="180"/>
      </w:pPr>
      <w:rPr>
        <w:rFonts w:cs="Times New Roman"/>
      </w:rPr>
    </w:lvl>
  </w:abstractNum>
  <w:abstractNum w:abstractNumId="150">
    <w:nsid w:val="47490A87"/>
    <w:multiLevelType w:val="multilevel"/>
    <w:tmpl w:val="739CABB6"/>
    <w:lvl w:ilvl="0">
      <w:start w:val="13"/>
      <w:numFmt w:val="decimal"/>
      <w:lvlText w:val="%1.3"/>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1">
    <w:nsid w:val="48A06B80"/>
    <w:multiLevelType w:val="multilevel"/>
    <w:tmpl w:val="13002FEC"/>
    <w:styleLink w:val="Style14"/>
    <w:lvl w:ilvl="0">
      <w:start w:val="14"/>
      <w:numFmt w:val="decimal"/>
      <w:lvlText w:val="%1.6"/>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2">
    <w:nsid w:val="48C1537F"/>
    <w:multiLevelType w:val="multilevel"/>
    <w:tmpl w:val="1D56E240"/>
    <w:lvl w:ilvl="0">
      <w:start w:val="9"/>
      <w:numFmt w:val="decimal"/>
      <w:lvlText w:val="%1."/>
      <w:lvlJc w:val="left"/>
      <w:pPr>
        <w:ind w:left="450" w:hanging="360"/>
      </w:pPr>
      <w:rPr>
        <w:rFonts w:cs="Times New Roman" w:hint="default"/>
        <w:b/>
      </w:rPr>
    </w:lvl>
    <w:lvl w:ilvl="1">
      <w:start w:val="9"/>
      <w:numFmt w:val="decimal"/>
      <w:lvlText w:val="%2.5"/>
      <w:lvlJc w:val="left"/>
      <w:pPr>
        <w:ind w:left="600" w:hanging="420"/>
      </w:pPr>
      <w:rPr>
        <w:rFonts w:cs="Times New Roman" w:hint="default"/>
        <w:b w:val="0"/>
        <w:color w:val="000000"/>
      </w:rPr>
    </w:lvl>
    <w:lvl w:ilvl="2">
      <w:start w:val="1"/>
      <w:numFmt w:val="decimal"/>
      <w:isLgl/>
      <w:lvlText w:val="%1.%2.%3"/>
      <w:lvlJc w:val="left"/>
      <w:pPr>
        <w:ind w:left="1080" w:hanging="720"/>
      </w:pPr>
      <w:rPr>
        <w:rFonts w:cs="Times New Roman" w:hint="default"/>
      </w:rPr>
    </w:lvl>
    <w:lvl w:ilvl="3">
      <w:start w:val="7"/>
      <w:numFmt w:val="decimal"/>
      <w:lvlText w:val="%4.2"/>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3">
    <w:nsid w:val="48E82FE5"/>
    <w:multiLevelType w:val="multilevel"/>
    <w:tmpl w:val="0409001D"/>
    <w:styleLink w:val="Style1"/>
    <w:lvl w:ilvl="0">
      <w:start w:val="1"/>
      <w:numFmt w:val="lowerLetter"/>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4">
    <w:nsid w:val="49417F50"/>
    <w:multiLevelType w:val="multilevel"/>
    <w:tmpl w:val="BEAA1B96"/>
    <w:lvl w:ilvl="0">
      <w:start w:val="8"/>
      <w:numFmt w:val="decimal"/>
      <w:lvlText w:val="%1.1"/>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5">
    <w:nsid w:val="494C3003"/>
    <w:multiLevelType w:val="hybridMultilevel"/>
    <w:tmpl w:val="E6EA5EFE"/>
    <w:lvl w:ilvl="0" w:tplc="B4AEEEAA">
      <w:start w:val="6"/>
      <w:numFmt w:val="decimal"/>
      <w:lvlText w:val="%1.3"/>
      <w:lvlJc w:val="left"/>
      <w:pPr>
        <w:ind w:left="1080" w:hanging="360"/>
      </w:pPr>
      <w:rPr>
        <w:rFonts w:cs="Times New Roman" w:hint="default"/>
        <w:b w:val="0"/>
      </w:rPr>
    </w:lvl>
    <w:lvl w:ilvl="1" w:tplc="82D21DC4">
      <w:start w:val="1"/>
      <w:numFmt w:val="lowerLetter"/>
      <w:lvlText w:val="%2."/>
      <w:lvlJc w:val="left"/>
      <w:pPr>
        <w:ind w:left="1440" w:hanging="360"/>
      </w:pPr>
      <w:rPr>
        <w:rFonts w:cs="Times New Roman"/>
        <w:b/>
      </w:rPr>
    </w:lvl>
    <w:lvl w:ilvl="2" w:tplc="6E68ECE8">
      <w:start w:val="1"/>
      <w:numFmt w:val="lowerRoman"/>
      <w:lvlText w:val="%3."/>
      <w:lvlJc w:val="right"/>
      <w:pPr>
        <w:ind w:left="2160" w:hanging="180"/>
      </w:pPr>
      <w:rPr>
        <w:rFonts w:cs="Times New Roman"/>
      </w:rPr>
    </w:lvl>
    <w:lvl w:ilvl="3" w:tplc="2104FF04">
      <w:start w:val="1"/>
      <w:numFmt w:val="decimal"/>
      <w:lvlText w:val="%4."/>
      <w:lvlJc w:val="left"/>
      <w:pPr>
        <w:ind w:left="2880" w:hanging="360"/>
      </w:pPr>
      <w:rPr>
        <w:rFonts w:cs="Times New Roman"/>
      </w:rPr>
    </w:lvl>
    <w:lvl w:ilvl="4" w:tplc="E5188C64">
      <w:start w:val="1"/>
      <w:numFmt w:val="lowerLetter"/>
      <w:lvlText w:val="%5."/>
      <w:lvlJc w:val="left"/>
      <w:pPr>
        <w:ind w:left="3600" w:hanging="360"/>
      </w:pPr>
      <w:rPr>
        <w:rFonts w:cs="Times New Roman"/>
      </w:rPr>
    </w:lvl>
    <w:lvl w:ilvl="5" w:tplc="6F00DE04">
      <w:start w:val="1"/>
      <w:numFmt w:val="lowerRoman"/>
      <w:lvlText w:val="%6."/>
      <w:lvlJc w:val="right"/>
      <w:pPr>
        <w:ind w:left="4320" w:hanging="180"/>
      </w:pPr>
      <w:rPr>
        <w:rFonts w:cs="Times New Roman"/>
      </w:rPr>
    </w:lvl>
    <w:lvl w:ilvl="6" w:tplc="F602544A">
      <w:start w:val="1"/>
      <w:numFmt w:val="decimal"/>
      <w:lvlText w:val="%7."/>
      <w:lvlJc w:val="left"/>
      <w:pPr>
        <w:ind w:left="5040" w:hanging="360"/>
      </w:pPr>
      <w:rPr>
        <w:rFonts w:cs="Times New Roman"/>
      </w:rPr>
    </w:lvl>
    <w:lvl w:ilvl="7" w:tplc="19ECE16A">
      <w:start w:val="1"/>
      <w:numFmt w:val="lowerLetter"/>
      <w:lvlText w:val="%8."/>
      <w:lvlJc w:val="left"/>
      <w:pPr>
        <w:ind w:left="5760" w:hanging="360"/>
      </w:pPr>
      <w:rPr>
        <w:rFonts w:cs="Times New Roman"/>
      </w:rPr>
    </w:lvl>
    <w:lvl w:ilvl="8" w:tplc="318045C0">
      <w:start w:val="1"/>
      <w:numFmt w:val="lowerRoman"/>
      <w:lvlText w:val="%9."/>
      <w:lvlJc w:val="right"/>
      <w:pPr>
        <w:ind w:left="6480" w:hanging="180"/>
      </w:pPr>
      <w:rPr>
        <w:rFonts w:cs="Times New Roman"/>
      </w:rPr>
    </w:lvl>
  </w:abstractNum>
  <w:abstractNum w:abstractNumId="156">
    <w:nsid w:val="49685021"/>
    <w:multiLevelType w:val="multilevel"/>
    <w:tmpl w:val="85EC211A"/>
    <w:lvl w:ilvl="0">
      <w:start w:val="7"/>
      <w:numFmt w:val="decimal"/>
      <w:lvlText w:val="%1.2"/>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7">
    <w:nsid w:val="49796955"/>
    <w:multiLevelType w:val="multilevel"/>
    <w:tmpl w:val="C6147542"/>
    <w:lvl w:ilvl="0">
      <w:start w:val="10"/>
      <w:numFmt w:val="decimal"/>
      <w:lvlText w:val="%1"/>
      <w:lvlJc w:val="left"/>
      <w:pPr>
        <w:ind w:left="420" w:hanging="420"/>
      </w:pPr>
      <w:rPr>
        <w:rFonts w:hint="default"/>
        <w:b/>
      </w:rPr>
    </w:lvl>
    <w:lvl w:ilvl="1">
      <w:start w:val="5"/>
      <w:numFmt w:val="decimal"/>
      <w:lvlText w:val="%1.%2"/>
      <w:lvlJc w:val="left"/>
      <w:pPr>
        <w:ind w:left="1140" w:hanging="4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58">
    <w:nsid w:val="49BA30DE"/>
    <w:multiLevelType w:val="hybridMultilevel"/>
    <w:tmpl w:val="A154A8F6"/>
    <w:lvl w:ilvl="0" w:tplc="EA74F038">
      <w:start w:val="6"/>
      <w:numFmt w:val="decimal"/>
      <w:lvlText w:val="%1.8"/>
      <w:lvlJc w:val="left"/>
      <w:pPr>
        <w:ind w:left="1080" w:hanging="360"/>
      </w:pPr>
      <w:rPr>
        <w:rFonts w:cs="Times New Roman"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nsid w:val="49BE41FD"/>
    <w:multiLevelType w:val="hybridMultilevel"/>
    <w:tmpl w:val="078E2A04"/>
    <w:lvl w:ilvl="0" w:tplc="9708AF04">
      <w:start w:val="6"/>
      <w:numFmt w:val="decimal"/>
      <w:lvlText w:val="%1.10"/>
      <w:lvlJc w:val="left"/>
      <w:pPr>
        <w:ind w:left="108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A446548"/>
    <w:multiLevelType w:val="multilevel"/>
    <w:tmpl w:val="3ED60DEA"/>
    <w:styleLink w:val="Style10"/>
    <w:lvl w:ilvl="0">
      <w:start w:val="3"/>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1">
    <w:nsid w:val="4A707DF1"/>
    <w:multiLevelType w:val="multilevel"/>
    <w:tmpl w:val="D4EA8EB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2">
    <w:nsid w:val="4A7E162F"/>
    <w:multiLevelType w:val="multilevel"/>
    <w:tmpl w:val="0409001D"/>
    <w:styleLink w:val="Style12"/>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nsid w:val="4C993E78"/>
    <w:multiLevelType w:val="multilevel"/>
    <w:tmpl w:val="A9B647A6"/>
    <w:lvl w:ilvl="0">
      <w:start w:val="9"/>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4">
    <w:nsid w:val="4CC5668A"/>
    <w:multiLevelType w:val="multilevel"/>
    <w:tmpl w:val="58D08BD0"/>
    <w:lvl w:ilvl="0">
      <w:start w:val="5"/>
      <w:numFmt w:val="lowerLetter"/>
      <w:lvlText w:val="%1.3"/>
      <w:lvlJc w:val="left"/>
      <w:pPr>
        <w:ind w:left="360" w:hanging="360"/>
      </w:pPr>
      <w:rPr>
        <w:rFonts w:cs="Times New Roman" w:hint="default"/>
      </w:rPr>
    </w:lvl>
    <w:lvl w:ilvl="1">
      <w:start w:val="1"/>
      <w:numFmt w:val="lowerLetter"/>
      <w:lvlText w:val="%2."/>
      <w:lvlJc w:val="left"/>
      <w:pPr>
        <w:ind w:left="117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b w:val="0"/>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5">
    <w:nsid w:val="4D156BAF"/>
    <w:multiLevelType w:val="multilevel"/>
    <w:tmpl w:val="977050EA"/>
    <w:lvl w:ilvl="0">
      <w:start w:val="15"/>
      <w:numFmt w:val="decimal"/>
      <w:lvlText w:val="%1.4"/>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66">
    <w:nsid w:val="4D951EEB"/>
    <w:multiLevelType w:val="multilevel"/>
    <w:tmpl w:val="892015E0"/>
    <w:lvl w:ilvl="0">
      <w:start w:val="7"/>
      <w:numFmt w:val="decimal"/>
      <w:lvlText w:val="%1.6"/>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67">
    <w:nsid w:val="4E0A1AE8"/>
    <w:multiLevelType w:val="multilevel"/>
    <w:tmpl w:val="38E64212"/>
    <w:lvl w:ilvl="0">
      <w:start w:val="11"/>
      <w:numFmt w:val="lowerLetter"/>
      <w:lvlText w:val="%1.6"/>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68">
    <w:nsid w:val="4EB95C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9">
    <w:nsid w:val="4F107174"/>
    <w:multiLevelType w:val="hybridMultilevel"/>
    <w:tmpl w:val="7A524176"/>
    <w:lvl w:ilvl="0" w:tplc="5080AC1C">
      <w:start w:val="4"/>
      <w:numFmt w:val="decimal"/>
      <w:lvlText w:val="%1."/>
      <w:lvlJc w:val="left"/>
      <w:pPr>
        <w:ind w:left="1260" w:hanging="360"/>
      </w:pPr>
      <w:rPr>
        <w:rFonts w:hint="default"/>
      </w:rPr>
    </w:lvl>
    <w:lvl w:ilvl="1" w:tplc="236092D6" w:tentative="1">
      <w:start w:val="1"/>
      <w:numFmt w:val="lowerLetter"/>
      <w:lvlText w:val="%2."/>
      <w:lvlJc w:val="left"/>
      <w:pPr>
        <w:ind w:left="1980" w:hanging="360"/>
      </w:pPr>
    </w:lvl>
    <w:lvl w:ilvl="2" w:tplc="B1521B4E" w:tentative="1">
      <w:start w:val="1"/>
      <w:numFmt w:val="lowerRoman"/>
      <w:lvlText w:val="%3."/>
      <w:lvlJc w:val="right"/>
      <w:pPr>
        <w:ind w:left="2700" w:hanging="180"/>
      </w:pPr>
    </w:lvl>
    <w:lvl w:ilvl="3" w:tplc="C58E4CD8" w:tentative="1">
      <w:start w:val="1"/>
      <w:numFmt w:val="decimal"/>
      <w:lvlText w:val="%4."/>
      <w:lvlJc w:val="left"/>
      <w:pPr>
        <w:ind w:left="3420" w:hanging="360"/>
      </w:pPr>
    </w:lvl>
    <w:lvl w:ilvl="4" w:tplc="7C3A4134" w:tentative="1">
      <w:start w:val="1"/>
      <w:numFmt w:val="lowerLetter"/>
      <w:lvlText w:val="%5."/>
      <w:lvlJc w:val="left"/>
      <w:pPr>
        <w:ind w:left="4140" w:hanging="360"/>
      </w:pPr>
    </w:lvl>
    <w:lvl w:ilvl="5" w:tplc="C9A09646" w:tentative="1">
      <w:start w:val="1"/>
      <w:numFmt w:val="lowerRoman"/>
      <w:lvlText w:val="%6."/>
      <w:lvlJc w:val="right"/>
      <w:pPr>
        <w:ind w:left="4860" w:hanging="180"/>
      </w:pPr>
    </w:lvl>
    <w:lvl w:ilvl="6" w:tplc="6AC0AEB4" w:tentative="1">
      <w:start w:val="1"/>
      <w:numFmt w:val="decimal"/>
      <w:lvlText w:val="%7."/>
      <w:lvlJc w:val="left"/>
      <w:pPr>
        <w:ind w:left="5580" w:hanging="360"/>
      </w:pPr>
    </w:lvl>
    <w:lvl w:ilvl="7" w:tplc="B7E44DE4">
      <w:start w:val="1"/>
      <w:numFmt w:val="lowerLetter"/>
      <w:lvlText w:val="%8."/>
      <w:lvlJc w:val="left"/>
      <w:pPr>
        <w:ind w:left="6300" w:hanging="360"/>
      </w:pPr>
    </w:lvl>
    <w:lvl w:ilvl="8" w:tplc="7E7E1CE8" w:tentative="1">
      <w:start w:val="1"/>
      <w:numFmt w:val="lowerRoman"/>
      <w:lvlText w:val="%9."/>
      <w:lvlJc w:val="right"/>
      <w:pPr>
        <w:ind w:left="7020" w:hanging="180"/>
      </w:pPr>
    </w:lvl>
  </w:abstractNum>
  <w:abstractNum w:abstractNumId="170">
    <w:nsid w:val="50BD1ED7"/>
    <w:multiLevelType w:val="hybridMultilevel"/>
    <w:tmpl w:val="AAA06980"/>
    <w:lvl w:ilvl="0" w:tplc="71BCD2DA">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1">
    <w:nsid w:val="510745F4"/>
    <w:multiLevelType w:val="multilevel"/>
    <w:tmpl w:val="56AEE62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2">
    <w:nsid w:val="5128261E"/>
    <w:multiLevelType w:val="multilevel"/>
    <w:tmpl w:val="CFF8F412"/>
    <w:lvl w:ilvl="0">
      <w:start w:val="1"/>
      <w:numFmt w:val="lowerLetter"/>
      <w:lvlText w:val="%1."/>
      <w:lvlJc w:val="left"/>
      <w:pPr>
        <w:ind w:left="720" w:hanging="360"/>
      </w:pPr>
      <w:rPr>
        <w:rFonts w:cs="Times New Roman" w:hint="default"/>
        <w:b/>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73">
    <w:nsid w:val="513A727E"/>
    <w:multiLevelType w:val="multilevel"/>
    <w:tmpl w:val="E5A8FC50"/>
    <w:lvl w:ilvl="0">
      <w:start w:val="8"/>
      <w:numFmt w:val="decimal"/>
      <w:lvlText w:val="%1.4"/>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74">
    <w:nsid w:val="515B5772"/>
    <w:multiLevelType w:val="multilevel"/>
    <w:tmpl w:val="5EC2BD58"/>
    <w:lvl w:ilvl="0">
      <w:start w:val="7"/>
      <w:numFmt w:val="decimal"/>
      <w:lvlText w:val="%1.5"/>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75">
    <w:nsid w:val="51957BF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6">
    <w:nsid w:val="51C41D0B"/>
    <w:multiLevelType w:val="multilevel"/>
    <w:tmpl w:val="7382E1F0"/>
    <w:lvl w:ilvl="0">
      <w:start w:val="7"/>
      <w:numFmt w:val="decimal"/>
      <w:lvlText w:val="%1.4"/>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77">
    <w:nsid w:val="522935ED"/>
    <w:multiLevelType w:val="multilevel"/>
    <w:tmpl w:val="F3464FAC"/>
    <w:lvl w:ilvl="0">
      <w:start w:val="16"/>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78">
    <w:nsid w:val="524319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9">
    <w:nsid w:val="53082F27"/>
    <w:multiLevelType w:val="multilevel"/>
    <w:tmpl w:val="4EFA408C"/>
    <w:styleLink w:val="Style4"/>
    <w:lvl w:ilvl="0">
      <w:start w:val="7"/>
      <w:numFmt w:val="decimal"/>
      <w:lvlText w:val="%1"/>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0">
    <w:nsid w:val="531348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1">
    <w:nsid w:val="53A65813"/>
    <w:multiLevelType w:val="multilevel"/>
    <w:tmpl w:val="53569CA0"/>
    <w:lvl w:ilvl="0">
      <w:start w:val="12"/>
      <w:numFmt w:val="decimal"/>
      <w:lvlText w:val="%1.3"/>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2">
    <w:nsid w:val="53AF32B1"/>
    <w:multiLevelType w:val="multilevel"/>
    <w:tmpl w:val="73ACF6FC"/>
    <w:lvl w:ilvl="0">
      <w:start w:val="3"/>
      <w:numFmt w:val="lowerLetter"/>
      <w:lvlText w:val="%1.2"/>
      <w:lvlJc w:val="left"/>
      <w:pPr>
        <w:ind w:left="360" w:hanging="360"/>
      </w:pPr>
      <w:rPr>
        <w:rFonts w:hint="default"/>
        <w:b w:val="0"/>
        <w:color w:val="auto"/>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3">
    <w:nsid w:val="551A0EDE"/>
    <w:multiLevelType w:val="multilevel"/>
    <w:tmpl w:val="739234D4"/>
    <w:lvl w:ilvl="0">
      <w:start w:val="3"/>
      <w:numFmt w:val="decimal"/>
      <w:lvlText w:val="%1.1"/>
      <w:lvlJc w:val="left"/>
      <w:pPr>
        <w:ind w:left="360" w:hanging="360"/>
      </w:pPr>
      <w:rPr>
        <w:rFonts w:cs="Times New Roman"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nsid w:val="563923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5">
    <w:nsid w:val="57065A2F"/>
    <w:multiLevelType w:val="hybridMultilevel"/>
    <w:tmpl w:val="FD5C591A"/>
    <w:lvl w:ilvl="0" w:tplc="9404C8EA">
      <w:start w:val="1"/>
      <w:numFmt w:val="lowerLetter"/>
      <w:lvlText w:val="%1."/>
      <w:lvlJc w:val="left"/>
      <w:pPr>
        <w:ind w:left="720" w:hanging="360"/>
      </w:pPr>
      <w:rPr>
        <w:rFonts w:cs="Times New Roman"/>
      </w:rPr>
    </w:lvl>
    <w:lvl w:ilvl="1" w:tplc="3EDABF34">
      <w:start w:val="1"/>
      <w:numFmt w:val="lowerLetter"/>
      <w:lvlText w:val="%2."/>
      <w:lvlJc w:val="left"/>
      <w:pPr>
        <w:ind w:left="1440" w:hanging="360"/>
      </w:pPr>
      <w:rPr>
        <w:rFonts w:cs="Times New Roman"/>
      </w:rPr>
    </w:lvl>
    <w:lvl w:ilvl="2" w:tplc="CF7AF80A">
      <w:start w:val="1"/>
      <w:numFmt w:val="lowerRoman"/>
      <w:lvlText w:val="%3."/>
      <w:lvlJc w:val="right"/>
      <w:pPr>
        <w:ind w:left="2160" w:hanging="180"/>
      </w:pPr>
      <w:rPr>
        <w:rFonts w:cs="Times New Roman"/>
      </w:rPr>
    </w:lvl>
    <w:lvl w:ilvl="3" w:tplc="4328DE12">
      <w:start w:val="1"/>
      <w:numFmt w:val="decimal"/>
      <w:lvlText w:val="%4."/>
      <w:lvlJc w:val="left"/>
      <w:pPr>
        <w:ind w:left="2880" w:hanging="360"/>
      </w:pPr>
      <w:rPr>
        <w:rFonts w:cs="Times New Roman"/>
      </w:rPr>
    </w:lvl>
    <w:lvl w:ilvl="4" w:tplc="057A619A">
      <w:start w:val="1"/>
      <w:numFmt w:val="lowerLetter"/>
      <w:lvlText w:val="%5."/>
      <w:lvlJc w:val="left"/>
      <w:pPr>
        <w:ind w:left="3600" w:hanging="360"/>
      </w:pPr>
      <w:rPr>
        <w:rFonts w:cs="Times New Roman"/>
      </w:rPr>
    </w:lvl>
    <w:lvl w:ilvl="5" w:tplc="BDDE95F0">
      <w:start w:val="1"/>
      <w:numFmt w:val="lowerRoman"/>
      <w:lvlText w:val="%6."/>
      <w:lvlJc w:val="right"/>
      <w:pPr>
        <w:ind w:left="4320" w:hanging="180"/>
      </w:pPr>
      <w:rPr>
        <w:rFonts w:cs="Times New Roman"/>
      </w:rPr>
    </w:lvl>
    <w:lvl w:ilvl="6" w:tplc="9728456A">
      <w:start w:val="1"/>
      <w:numFmt w:val="decimal"/>
      <w:lvlText w:val="%7."/>
      <w:lvlJc w:val="left"/>
      <w:pPr>
        <w:ind w:left="5040" w:hanging="360"/>
      </w:pPr>
      <w:rPr>
        <w:rFonts w:cs="Times New Roman"/>
      </w:rPr>
    </w:lvl>
    <w:lvl w:ilvl="7" w:tplc="79C02544">
      <w:start w:val="1"/>
      <w:numFmt w:val="lowerLetter"/>
      <w:lvlText w:val="%8."/>
      <w:lvlJc w:val="left"/>
      <w:pPr>
        <w:ind w:left="5760" w:hanging="360"/>
      </w:pPr>
      <w:rPr>
        <w:rFonts w:cs="Times New Roman"/>
      </w:rPr>
    </w:lvl>
    <w:lvl w:ilvl="8" w:tplc="1EAC179A">
      <w:start w:val="1"/>
      <w:numFmt w:val="lowerRoman"/>
      <w:lvlText w:val="%9."/>
      <w:lvlJc w:val="right"/>
      <w:pPr>
        <w:ind w:left="6480" w:hanging="180"/>
      </w:pPr>
      <w:rPr>
        <w:rFonts w:cs="Times New Roman"/>
      </w:rPr>
    </w:lvl>
  </w:abstractNum>
  <w:abstractNum w:abstractNumId="186">
    <w:nsid w:val="571F1757"/>
    <w:multiLevelType w:val="multilevel"/>
    <w:tmpl w:val="E3D61508"/>
    <w:lvl w:ilvl="0">
      <w:start w:val="14"/>
      <w:numFmt w:val="decimal"/>
      <w:lvlText w:val="%1.3"/>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7">
    <w:nsid w:val="57743A2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8">
    <w:nsid w:val="583F3582"/>
    <w:multiLevelType w:val="multilevel"/>
    <w:tmpl w:val="9ED037C6"/>
    <w:lvl w:ilvl="0">
      <w:start w:val="7"/>
      <w:numFmt w:val="decimal"/>
      <w:lvlText w:val="%1."/>
      <w:lvlJc w:val="left"/>
      <w:pPr>
        <w:ind w:left="720" w:hanging="360"/>
      </w:pPr>
      <w:rPr>
        <w:rFonts w:cs="Times New Roman" w:hint="default"/>
        <w:b/>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9">
    <w:nsid w:val="585E5480"/>
    <w:multiLevelType w:val="hybridMultilevel"/>
    <w:tmpl w:val="7B701536"/>
    <w:lvl w:ilvl="0" w:tplc="2E68BD4C">
      <w:start w:val="9"/>
      <w:numFmt w:val="decimal"/>
      <w:lvlText w:val="%1.3"/>
      <w:lvlJc w:val="left"/>
      <w:pPr>
        <w:ind w:left="720" w:hanging="360"/>
      </w:pPr>
      <w:rPr>
        <w:rFonts w:cs="Times New Roman" w:hint="default"/>
      </w:rPr>
    </w:lvl>
    <w:lvl w:ilvl="1" w:tplc="8FD8CF2A">
      <w:start w:val="1"/>
      <w:numFmt w:val="lowerLetter"/>
      <w:lvlText w:val="%2."/>
      <w:lvlJc w:val="left"/>
      <w:pPr>
        <w:ind w:left="1440" w:hanging="360"/>
      </w:pPr>
      <w:rPr>
        <w:rFonts w:cs="Times New Roman"/>
      </w:rPr>
    </w:lvl>
    <w:lvl w:ilvl="2" w:tplc="0AB40350">
      <w:start w:val="1"/>
      <w:numFmt w:val="lowerRoman"/>
      <w:lvlText w:val="%3."/>
      <w:lvlJc w:val="right"/>
      <w:pPr>
        <w:ind w:left="2160" w:hanging="180"/>
      </w:pPr>
      <w:rPr>
        <w:rFonts w:cs="Times New Roman"/>
      </w:rPr>
    </w:lvl>
    <w:lvl w:ilvl="3" w:tplc="6A2467B2">
      <w:start w:val="1"/>
      <w:numFmt w:val="decimal"/>
      <w:lvlText w:val="%4."/>
      <w:lvlJc w:val="left"/>
      <w:pPr>
        <w:ind w:left="2880" w:hanging="360"/>
      </w:pPr>
      <w:rPr>
        <w:rFonts w:cs="Times New Roman"/>
      </w:rPr>
    </w:lvl>
    <w:lvl w:ilvl="4" w:tplc="8C1CA13E">
      <w:start w:val="1"/>
      <w:numFmt w:val="lowerLetter"/>
      <w:lvlText w:val="%5."/>
      <w:lvlJc w:val="left"/>
      <w:pPr>
        <w:ind w:left="3600" w:hanging="360"/>
      </w:pPr>
      <w:rPr>
        <w:rFonts w:cs="Times New Roman"/>
      </w:rPr>
    </w:lvl>
    <w:lvl w:ilvl="5" w:tplc="71F2D100">
      <w:start w:val="1"/>
      <w:numFmt w:val="lowerRoman"/>
      <w:lvlText w:val="%6."/>
      <w:lvlJc w:val="right"/>
      <w:pPr>
        <w:ind w:left="4320" w:hanging="180"/>
      </w:pPr>
      <w:rPr>
        <w:rFonts w:cs="Times New Roman"/>
      </w:rPr>
    </w:lvl>
    <w:lvl w:ilvl="6" w:tplc="A7C22982">
      <w:start w:val="1"/>
      <w:numFmt w:val="decimal"/>
      <w:lvlText w:val="%7."/>
      <w:lvlJc w:val="left"/>
      <w:pPr>
        <w:ind w:left="5040" w:hanging="360"/>
      </w:pPr>
      <w:rPr>
        <w:rFonts w:cs="Times New Roman"/>
      </w:rPr>
    </w:lvl>
    <w:lvl w:ilvl="7" w:tplc="D9623248">
      <w:start w:val="1"/>
      <w:numFmt w:val="lowerLetter"/>
      <w:lvlText w:val="%8."/>
      <w:lvlJc w:val="left"/>
      <w:pPr>
        <w:ind w:left="5760" w:hanging="360"/>
      </w:pPr>
      <w:rPr>
        <w:rFonts w:cs="Times New Roman"/>
      </w:rPr>
    </w:lvl>
    <w:lvl w:ilvl="8" w:tplc="4394F144">
      <w:start w:val="1"/>
      <w:numFmt w:val="lowerRoman"/>
      <w:lvlText w:val="%9."/>
      <w:lvlJc w:val="right"/>
      <w:pPr>
        <w:ind w:left="6480" w:hanging="180"/>
      </w:pPr>
      <w:rPr>
        <w:rFonts w:cs="Times New Roman"/>
      </w:rPr>
    </w:lvl>
  </w:abstractNum>
  <w:abstractNum w:abstractNumId="190">
    <w:nsid w:val="58992ACF"/>
    <w:multiLevelType w:val="hybridMultilevel"/>
    <w:tmpl w:val="F7E83A10"/>
    <w:lvl w:ilvl="0" w:tplc="A1DE357C">
      <w:start w:val="1"/>
      <w:numFmt w:val="decimal"/>
      <w:lvlText w:val="%1)"/>
      <w:lvlJc w:val="left"/>
      <w:pPr>
        <w:ind w:left="1980" w:hanging="360"/>
      </w:pPr>
      <w:rPr>
        <w:rFonts w:cs="Times New Roman" w:hint="default"/>
      </w:rPr>
    </w:lvl>
    <w:lvl w:ilvl="1" w:tplc="04090019">
      <w:start w:val="1"/>
      <w:numFmt w:val="lowerLetter"/>
      <w:lvlText w:val="%2."/>
      <w:lvlJc w:val="left"/>
      <w:pPr>
        <w:ind w:left="2700" w:hanging="360"/>
      </w:pPr>
      <w:rPr>
        <w:rFonts w:cs="Times New Roman"/>
      </w:rPr>
    </w:lvl>
    <w:lvl w:ilvl="2" w:tplc="0409001B">
      <w:start w:val="1"/>
      <w:numFmt w:val="lowerRoman"/>
      <w:lvlText w:val="%3."/>
      <w:lvlJc w:val="right"/>
      <w:pPr>
        <w:ind w:left="3420" w:hanging="180"/>
      </w:pPr>
      <w:rPr>
        <w:rFonts w:cs="Times New Roman"/>
      </w:rPr>
    </w:lvl>
    <w:lvl w:ilvl="3" w:tplc="0409000F">
      <w:start w:val="1"/>
      <w:numFmt w:val="decimal"/>
      <w:lvlText w:val="%4."/>
      <w:lvlJc w:val="left"/>
      <w:pPr>
        <w:ind w:left="4140" w:hanging="360"/>
      </w:pPr>
      <w:rPr>
        <w:rFonts w:cs="Times New Roman"/>
      </w:rPr>
    </w:lvl>
    <w:lvl w:ilvl="4" w:tplc="04090019">
      <w:start w:val="1"/>
      <w:numFmt w:val="lowerLetter"/>
      <w:lvlText w:val="%5."/>
      <w:lvlJc w:val="left"/>
      <w:pPr>
        <w:ind w:left="4860" w:hanging="360"/>
      </w:pPr>
      <w:rPr>
        <w:rFonts w:cs="Times New Roman"/>
      </w:rPr>
    </w:lvl>
    <w:lvl w:ilvl="5" w:tplc="0409001B">
      <w:start w:val="1"/>
      <w:numFmt w:val="lowerRoman"/>
      <w:lvlText w:val="%6."/>
      <w:lvlJc w:val="right"/>
      <w:pPr>
        <w:ind w:left="5580" w:hanging="180"/>
      </w:pPr>
      <w:rPr>
        <w:rFonts w:cs="Times New Roman"/>
      </w:rPr>
    </w:lvl>
    <w:lvl w:ilvl="6" w:tplc="0409000F">
      <w:start w:val="1"/>
      <w:numFmt w:val="decimal"/>
      <w:lvlText w:val="%7."/>
      <w:lvlJc w:val="left"/>
      <w:pPr>
        <w:ind w:left="6300" w:hanging="360"/>
      </w:pPr>
      <w:rPr>
        <w:rFonts w:cs="Times New Roman"/>
      </w:rPr>
    </w:lvl>
    <w:lvl w:ilvl="7" w:tplc="04090019">
      <w:start w:val="1"/>
      <w:numFmt w:val="lowerLetter"/>
      <w:lvlText w:val="%8."/>
      <w:lvlJc w:val="left"/>
      <w:pPr>
        <w:ind w:left="7020" w:hanging="360"/>
      </w:pPr>
      <w:rPr>
        <w:rFonts w:cs="Times New Roman"/>
      </w:rPr>
    </w:lvl>
    <w:lvl w:ilvl="8" w:tplc="0409001B">
      <w:start w:val="1"/>
      <w:numFmt w:val="lowerRoman"/>
      <w:lvlText w:val="%9."/>
      <w:lvlJc w:val="right"/>
      <w:pPr>
        <w:ind w:left="7740" w:hanging="180"/>
      </w:pPr>
      <w:rPr>
        <w:rFonts w:cs="Times New Roman"/>
      </w:rPr>
    </w:lvl>
  </w:abstractNum>
  <w:abstractNum w:abstractNumId="191">
    <w:nsid w:val="58D93FA8"/>
    <w:multiLevelType w:val="multilevel"/>
    <w:tmpl w:val="3E54A3B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i w:val="0"/>
        <w:sz w:val="22"/>
        <w:szCs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2">
    <w:nsid w:val="58DC3B30"/>
    <w:multiLevelType w:val="multilevel"/>
    <w:tmpl w:val="50F8C528"/>
    <w:lvl w:ilvl="0">
      <w:start w:val="3"/>
      <w:numFmt w:val="lowerLetter"/>
      <w:lvlText w:val="%1."/>
      <w:lvlJc w:val="left"/>
      <w:pPr>
        <w:ind w:left="720" w:hanging="360"/>
      </w:pPr>
      <w:rPr>
        <w:rFonts w:ascii="Arial" w:hAnsi="Arial" w:cs="Arial" w:hint="default"/>
        <w:b w:val="0"/>
        <w:sz w:val="22"/>
        <w:szCs w:val="22"/>
      </w:rPr>
    </w:lvl>
    <w:lvl w:ilvl="1">
      <w:start w:val="6"/>
      <w:numFmt w:val="decimal"/>
      <w:isLgl/>
      <w:lvlText w:val="%1.%2"/>
      <w:lvlJc w:val="left"/>
      <w:pPr>
        <w:ind w:left="780" w:hanging="420"/>
      </w:pPr>
      <w:rPr>
        <w:rFonts w:cs="Times New Roman" w:hint="default"/>
        <w:b w:val="0"/>
      </w:rPr>
    </w:lvl>
    <w:lvl w:ilvl="2">
      <w:start w:val="1"/>
      <w:numFmt w:val="decimal"/>
      <w:isLgl/>
      <w:lvlText w:val="%1.%2.%3"/>
      <w:lvlJc w:val="left"/>
      <w:pPr>
        <w:ind w:left="1080" w:hanging="720"/>
      </w:pPr>
      <w:rPr>
        <w:rFonts w:cs="Times New Roman" w:hint="default"/>
      </w:rPr>
    </w:lvl>
    <w:lvl w:ilvl="3">
      <w:start w:val="12"/>
      <w:numFmt w:val="decimal"/>
      <w:lvlText w:val="%4.1"/>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3">
    <w:nsid w:val="594735D1"/>
    <w:multiLevelType w:val="multilevel"/>
    <w:tmpl w:val="B46AE888"/>
    <w:lvl w:ilvl="0">
      <w:start w:val="7"/>
      <w:numFmt w:val="decimal"/>
      <w:lvlText w:val="%1.3"/>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94">
    <w:nsid w:val="5A175AB5"/>
    <w:multiLevelType w:val="multilevel"/>
    <w:tmpl w:val="56567BE6"/>
    <w:lvl w:ilvl="0">
      <w:start w:val="11"/>
      <w:numFmt w:val="decimal"/>
      <w:lvlText w:val="%1.7"/>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95">
    <w:nsid w:val="5A497650"/>
    <w:multiLevelType w:val="hybridMultilevel"/>
    <w:tmpl w:val="66AE8B1C"/>
    <w:lvl w:ilvl="0" w:tplc="71BCD2DA">
      <w:start w:val="1"/>
      <w:numFmt w:val="lowerRoman"/>
      <w:lvlText w:val="%1."/>
      <w:lvlJc w:val="left"/>
      <w:pPr>
        <w:ind w:left="144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5A605FB6"/>
    <w:multiLevelType w:val="multilevel"/>
    <w:tmpl w:val="98AEC4F2"/>
    <w:lvl w:ilvl="0">
      <w:start w:val="1"/>
      <w:numFmt w:val="lowerLetter"/>
      <w:lvlText w:val="%1.2"/>
      <w:lvlJc w:val="left"/>
      <w:pPr>
        <w:ind w:left="720" w:hanging="360"/>
      </w:pPr>
      <w:rPr>
        <w:rFonts w:cs="Times New Roman" w:hint="default"/>
        <w:b w:val="0"/>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97">
    <w:nsid w:val="5C171B7C"/>
    <w:multiLevelType w:val="hybridMultilevel"/>
    <w:tmpl w:val="4896F91A"/>
    <w:lvl w:ilvl="0" w:tplc="F3247798">
      <w:start w:val="6"/>
      <w:numFmt w:val="decimal"/>
      <w:lvlText w:val="%1.9"/>
      <w:lvlJc w:val="left"/>
      <w:pPr>
        <w:ind w:left="1080" w:hanging="360"/>
      </w:pPr>
      <w:rPr>
        <w:rFonts w:cs="Times New Roman" w:hint="default"/>
        <w:b w:val="0"/>
      </w:rPr>
    </w:lvl>
    <w:lvl w:ilvl="1" w:tplc="8C982A66">
      <w:start w:val="1"/>
      <w:numFmt w:val="lowerLetter"/>
      <w:lvlText w:val="%2."/>
      <w:lvlJc w:val="left"/>
      <w:pPr>
        <w:ind w:left="990" w:hanging="360"/>
      </w:pPr>
      <w:rPr>
        <w:b/>
      </w:rPr>
    </w:lvl>
    <w:lvl w:ilvl="2" w:tplc="0C242AB4" w:tentative="1">
      <w:start w:val="1"/>
      <w:numFmt w:val="lowerRoman"/>
      <w:lvlText w:val="%3."/>
      <w:lvlJc w:val="right"/>
      <w:pPr>
        <w:ind w:left="2160" w:hanging="180"/>
      </w:pPr>
    </w:lvl>
    <w:lvl w:ilvl="3" w:tplc="9F924E24" w:tentative="1">
      <w:start w:val="1"/>
      <w:numFmt w:val="decimal"/>
      <w:lvlText w:val="%4."/>
      <w:lvlJc w:val="left"/>
      <w:pPr>
        <w:ind w:left="2880" w:hanging="360"/>
      </w:pPr>
    </w:lvl>
    <w:lvl w:ilvl="4" w:tplc="44420AB8" w:tentative="1">
      <w:start w:val="1"/>
      <w:numFmt w:val="lowerLetter"/>
      <w:lvlText w:val="%5."/>
      <w:lvlJc w:val="left"/>
      <w:pPr>
        <w:ind w:left="3600" w:hanging="360"/>
      </w:pPr>
    </w:lvl>
    <w:lvl w:ilvl="5" w:tplc="A5961422" w:tentative="1">
      <w:start w:val="1"/>
      <w:numFmt w:val="lowerRoman"/>
      <w:lvlText w:val="%6."/>
      <w:lvlJc w:val="right"/>
      <w:pPr>
        <w:ind w:left="4320" w:hanging="180"/>
      </w:pPr>
    </w:lvl>
    <w:lvl w:ilvl="6" w:tplc="A2F8B104" w:tentative="1">
      <w:start w:val="1"/>
      <w:numFmt w:val="decimal"/>
      <w:lvlText w:val="%7."/>
      <w:lvlJc w:val="left"/>
      <w:pPr>
        <w:ind w:left="5040" w:hanging="360"/>
      </w:pPr>
    </w:lvl>
    <w:lvl w:ilvl="7" w:tplc="8AB26C20" w:tentative="1">
      <w:start w:val="1"/>
      <w:numFmt w:val="lowerLetter"/>
      <w:lvlText w:val="%8."/>
      <w:lvlJc w:val="left"/>
      <w:pPr>
        <w:ind w:left="5760" w:hanging="360"/>
      </w:pPr>
    </w:lvl>
    <w:lvl w:ilvl="8" w:tplc="9A38EB80" w:tentative="1">
      <w:start w:val="1"/>
      <w:numFmt w:val="lowerRoman"/>
      <w:lvlText w:val="%9."/>
      <w:lvlJc w:val="right"/>
      <w:pPr>
        <w:ind w:left="6480" w:hanging="180"/>
      </w:pPr>
    </w:lvl>
  </w:abstractNum>
  <w:abstractNum w:abstractNumId="198">
    <w:nsid w:val="5C6F68AA"/>
    <w:multiLevelType w:val="multilevel"/>
    <w:tmpl w:val="FF90BC92"/>
    <w:lvl w:ilvl="0">
      <w:start w:val="8"/>
      <w:numFmt w:val="decimal"/>
      <w:lvlText w:val="%1.5"/>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99">
    <w:nsid w:val="5D3C2421"/>
    <w:multiLevelType w:val="multilevel"/>
    <w:tmpl w:val="C13A7774"/>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0">
    <w:nsid w:val="5D8E6A5E"/>
    <w:multiLevelType w:val="multilevel"/>
    <w:tmpl w:val="B0A07B14"/>
    <w:lvl w:ilvl="0">
      <w:start w:val="15"/>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1">
    <w:nsid w:val="5DA96D2B"/>
    <w:multiLevelType w:val="multilevel"/>
    <w:tmpl w:val="0409001F"/>
    <w:styleLink w:val="Style15"/>
    <w:lvl w:ilvl="0">
      <w:start w:val="3"/>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2">
    <w:nsid w:val="5DF2567F"/>
    <w:multiLevelType w:val="hybridMultilevel"/>
    <w:tmpl w:val="39C8135C"/>
    <w:lvl w:ilvl="0" w:tplc="20EAFC5C">
      <w:start w:val="13"/>
      <w:numFmt w:val="decimal"/>
      <w:lvlText w:val="%1.2"/>
      <w:lvlJc w:val="left"/>
      <w:pPr>
        <w:ind w:left="1470" w:hanging="360"/>
      </w:pPr>
      <w:rPr>
        <w:rFonts w:cs="Times New Roman" w:hint="default"/>
        <w:b w:val="0"/>
      </w:rPr>
    </w:lvl>
    <w:lvl w:ilvl="1" w:tplc="D8888FDE">
      <w:start w:val="1"/>
      <w:numFmt w:val="lowerLetter"/>
      <w:lvlText w:val="%2."/>
      <w:lvlJc w:val="left"/>
      <w:pPr>
        <w:ind w:left="1440" w:hanging="360"/>
      </w:pPr>
      <w:rPr>
        <w:rFonts w:cs="Times New Roman"/>
      </w:rPr>
    </w:lvl>
    <w:lvl w:ilvl="2" w:tplc="A49A3FF2">
      <w:start w:val="1"/>
      <w:numFmt w:val="lowerRoman"/>
      <w:lvlText w:val="%3."/>
      <w:lvlJc w:val="right"/>
      <w:pPr>
        <w:ind w:left="2160" w:hanging="180"/>
      </w:pPr>
      <w:rPr>
        <w:rFonts w:cs="Times New Roman"/>
      </w:rPr>
    </w:lvl>
    <w:lvl w:ilvl="3" w:tplc="92845B72">
      <w:start w:val="1"/>
      <w:numFmt w:val="decimal"/>
      <w:lvlText w:val="%4."/>
      <w:lvlJc w:val="left"/>
      <w:pPr>
        <w:ind w:left="2880" w:hanging="360"/>
      </w:pPr>
      <w:rPr>
        <w:rFonts w:cs="Times New Roman"/>
      </w:rPr>
    </w:lvl>
    <w:lvl w:ilvl="4" w:tplc="76FAB6EC">
      <w:start w:val="1"/>
      <w:numFmt w:val="lowerLetter"/>
      <w:lvlText w:val="%5."/>
      <w:lvlJc w:val="left"/>
      <w:pPr>
        <w:ind w:left="3600" w:hanging="360"/>
      </w:pPr>
      <w:rPr>
        <w:rFonts w:cs="Times New Roman"/>
      </w:rPr>
    </w:lvl>
    <w:lvl w:ilvl="5" w:tplc="F0E62B6A">
      <w:start w:val="1"/>
      <w:numFmt w:val="lowerRoman"/>
      <w:lvlText w:val="%6."/>
      <w:lvlJc w:val="right"/>
      <w:pPr>
        <w:ind w:left="4320" w:hanging="180"/>
      </w:pPr>
      <w:rPr>
        <w:rFonts w:cs="Times New Roman"/>
      </w:rPr>
    </w:lvl>
    <w:lvl w:ilvl="6" w:tplc="D4B6F36C">
      <w:start w:val="1"/>
      <w:numFmt w:val="decimal"/>
      <w:lvlText w:val="%7."/>
      <w:lvlJc w:val="left"/>
      <w:pPr>
        <w:ind w:left="5040" w:hanging="360"/>
      </w:pPr>
      <w:rPr>
        <w:rFonts w:cs="Times New Roman"/>
      </w:rPr>
    </w:lvl>
    <w:lvl w:ilvl="7" w:tplc="07882EBC">
      <w:start w:val="1"/>
      <w:numFmt w:val="lowerLetter"/>
      <w:lvlText w:val="%8."/>
      <w:lvlJc w:val="left"/>
      <w:pPr>
        <w:ind w:left="5760" w:hanging="360"/>
      </w:pPr>
      <w:rPr>
        <w:rFonts w:cs="Times New Roman"/>
      </w:rPr>
    </w:lvl>
    <w:lvl w:ilvl="8" w:tplc="688A15E6">
      <w:start w:val="1"/>
      <w:numFmt w:val="lowerRoman"/>
      <w:lvlText w:val="%9."/>
      <w:lvlJc w:val="right"/>
      <w:pPr>
        <w:ind w:left="6480" w:hanging="180"/>
      </w:pPr>
      <w:rPr>
        <w:rFonts w:cs="Times New Roman"/>
      </w:rPr>
    </w:lvl>
  </w:abstractNum>
  <w:abstractNum w:abstractNumId="203">
    <w:nsid w:val="5ED67660"/>
    <w:multiLevelType w:val="multilevel"/>
    <w:tmpl w:val="857A3606"/>
    <w:lvl w:ilvl="0">
      <w:start w:val="12"/>
      <w:numFmt w:val="decimal"/>
      <w:lvlText w:val="%1.4"/>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4">
    <w:nsid w:val="61DA3479"/>
    <w:multiLevelType w:val="hybridMultilevel"/>
    <w:tmpl w:val="A1FA808C"/>
    <w:lvl w:ilvl="0" w:tplc="A3A437FA">
      <w:start w:val="3"/>
      <w:numFmt w:val="lowerLetter"/>
      <w:lvlText w:val="%1.4"/>
      <w:lvlJc w:val="left"/>
      <w:pPr>
        <w:ind w:left="2160" w:hanging="360"/>
      </w:pPr>
      <w:rPr>
        <w:rFonts w:hint="default"/>
        <w:color w:val="auto"/>
      </w:rPr>
    </w:lvl>
    <w:lvl w:ilvl="1" w:tplc="CA2A696E">
      <w:start w:val="1"/>
      <w:numFmt w:val="lowerLetter"/>
      <w:lvlText w:val="%2."/>
      <w:lvlJc w:val="left"/>
      <w:pPr>
        <w:ind w:left="2880" w:hanging="360"/>
      </w:pPr>
    </w:lvl>
    <w:lvl w:ilvl="2" w:tplc="0B900CA2" w:tentative="1">
      <w:start w:val="1"/>
      <w:numFmt w:val="lowerRoman"/>
      <w:lvlText w:val="%3."/>
      <w:lvlJc w:val="right"/>
      <w:pPr>
        <w:ind w:left="3600" w:hanging="180"/>
      </w:pPr>
    </w:lvl>
    <w:lvl w:ilvl="3" w:tplc="EEFAA1C8" w:tentative="1">
      <w:start w:val="1"/>
      <w:numFmt w:val="decimal"/>
      <w:lvlText w:val="%4."/>
      <w:lvlJc w:val="left"/>
      <w:pPr>
        <w:ind w:left="4320" w:hanging="360"/>
      </w:pPr>
    </w:lvl>
    <w:lvl w:ilvl="4" w:tplc="E9609F06" w:tentative="1">
      <w:start w:val="1"/>
      <w:numFmt w:val="lowerLetter"/>
      <w:lvlText w:val="%5."/>
      <w:lvlJc w:val="left"/>
      <w:pPr>
        <w:ind w:left="5040" w:hanging="360"/>
      </w:pPr>
    </w:lvl>
    <w:lvl w:ilvl="5" w:tplc="192C25F6" w:tentative="1">
      <w:start w:val="1"/>
      <w:numFmt w:val="lowerRoman"/>
      <w:lvlText w:val="%6."/>
      <w:lvlJc w:val="right"/>
      <w:pPr>
        <w:ind w:left="5760" w:hanging="180"/>
      </w:pPr>
    </w:lvl>
    <w:lvl w:ilvl="6" w:tplc="A9884056" w:tentative="1">
      <w:start w:val="1"/>
      <w:numFmt w:val="decimal"/>
      <w:lvlText w:val="%7."/>
      <w:lvlJc w:val="left"/>
      <w:pPr>
        <w:ind w:left="6480" w:hanging="360"/>
      </w:pPr>
    </w:lvl>
    <w:lvl w:ilvl="7" w:tplc="9036D084" w:tentative="1">
      <w:start w:val="1"/>
      <w:numFmt w:val="lowerLetter"/>
      <w:lvlText w:val="%8."/>
      <w:lvlJc w:val="left"/>
      <w:pPr>
        <w:ind w:left="7200" w:hanging="360"/>
      </w:pPr>
    </w:lvl>
    <w:lvl w:ilvl="8" w:tplc="F22ABD00" w:tentative="1">
      <w:start w:val="1"/>
      <w:numFmt w:val="lowerRoman"/>
      <w:lvlText w:val="%9."/>
      <w:lvlJc w:val="right"/>
      <w:pPr>
        <w:ind w:left="7920" w:hanging="180"/>
      </w:pPr>
    </w:lvl>
  </w:abstractNum>
  <w:abstractNum w:abstractNumId="205">
    <w:nsid w:val="6353225C"/>
    <w:multiLevelType w:val="multilevel"/>
    <w:tmpl w:val="1B002CEA"/>
    <w:lvl w:ilvl="0">
      <w:start w:val="8"/>
      <w:numFmt w:val="decimal"/>
      <w:lvlText w:val="%1.2"/>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6">
    <w:nsid w:val="64BE0920"/>
    <w:multiLevelType w:val="multilevel"/>
    <w:tmpl w:val="E80CB8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7">
    <w:nsid w:val="65292D15"/>
    <w:multiLevelType w:val="hybridMultilevel"/>
    <w:tmpl w:val="3550A6D4"/>
    <w:lvl w:ilvl="0" w:tplc="AC860132">
      <w:start w:val="1"/>
      <w:numFmt w:val="lowerLetter"/>
      <w:lvlText w:val="%1."/>
      <w:lvlJc w:val="left"/>
      <w:pPr>
        <w:ind w:left="630" w:hanging="360"/>
      </w:pPr>
      <w:rPr>
        <w:rFonts w:cs="Times New Roman"/>
      </w:rPr>
    </w:lvl>
    <w:lvl w:ilvl="1" w:tplc="5CBC09B6">
      <w:start w:val="1"/>
      <w:numFmt w:val="lowerLetter"/>
      <w:lvlText w:val="%2."/>
      <w:lvlJc w:val="left"/>
      <w:pPr>
        <w:ind w:left="1350" w:hanging="360"/>
      </w:pPr>
      <w:rPr>
        <w:rFonts w:cs="Times New Roman" w:hint="default"/>
      </w:rPr>
    </w:lvl>
    <w:lvl w:ilvl="2" w:tplc="E0F6C4F4">
      <w:start w:val="1"/>
      <w:numFmt w:val="lowerRoman"/>
      <w:lvlText w:val="%3."/>
      <w:lvlJc w:val="right"/>
      <w:pPr>
        <w:ind w:left="2070" w:hanging="180"/>
      </w:pPr>
      <w:rPr>
        <w:rFonts w:cs="Times New Roman"/>
      </w:rPr>
    </w:lvl>
    <w:lvl w:ilvl="3" w:tplc="64186024">
      <w:start w:val="1"/>
      <w:numFmt w:val="decimal"/>
      <w:lvlText w:val="%4."/>
      <w:lvlJc w:val="left"/>
      <w:pPr>
        <w:ind w:left="2790" w:hanging="360"/>
      </w:pPr>
      <w:rPr>
        <w:rFonts w:cs="Times New Roman"/>
      </w:rPr>
    </w:lvl>
    <w:lvl w:ilvl="4" w:tplc="D634006E">
      <w:start w:val="1"/>
      <w:numFmt w:val="lowerLetter"/>
      <w:lvlText w:val="%5."/>
      <w:lvlJc w:val="left"/>
      <w:pPr>
        <w:ind w:left="3510" w:hanging="360"/>
      </w:pPr>
      <w:rPr>
        <w:rFonts w:cs="Times New Roman"/>
      </w:rPr>
    </w:lvl>
    <w:lvl w:ilvl="5" w:tplc="CA8E52C4">
      <w:start w:val="1"/>
      <w:numFmt w:val="lowerRoman"/>
      <w:lvlText w:val="%6."/>
      <w:lvlJc w:val="right"/>
      <w:pPr>
        <w:ind w:left="4230" w:hanging="180"/>
      </w:pPr>
      <w:rPr>
        <w:rFonts w:cs="Times New Roman"/>
      </w:rPr>
    </w:lvl>
    <w:lvl w:ilvl="6" w:tplc="87DED034">
      <w:start w:val="1"/>
      <w:numFmt w:val="decimal"/>
      <w:lvlText w:val="%7."/>
      <w:lvlJc w:val="left"/>
      <w:pPr>
        <w:ind w:left="4950" w:hanging="360"/>
      </w:pPr>
      <w:rPr>
        <w:rFonts w:cs="Times New Roman"/>
      </w:rPr>
    </w:lvl>
    <w:lvl w:ilvl="7" w:tplc="CFEAE0AC">
      <w:start w:val="1"/>
      <w:numFmt w:val="lowerLetter"/>
      <w:lvlText w:val="%8."/>
      <w:lvlJc w:val="left"/>
      <w:pPr>
        <w:ind w:left="5670" w:hanging="360"/>
      </w:pPr>
      <w:rPr>
        <w:rFonts w:cs="Times New Roman"/>
      </w:rPr>
    </w:lvl>
    <w:lvl w:ilvl="8" w:tplc="B3FC6C72">
      <w:start w:val="1"/>
      <w:numFmt w:val="lowerRoman"/>
      <w:lvlText w:val="%9."/>
      <w:lvlJc w:val="right"/>
      <w:pPr>
        <w:ind w:left="6390" w:hanging="180"/>
      </w:pPr>
      <w:rPr>
        <w:rFonts w:cs="Times New Roman"/>
      </w:rPr>
    </w:lvl>
  </w:abstractNum>
  <w:abstractNum w:abstractNumId="208">
    <w:nsid w:val="655C3DF9"/>
    <w:multiLevelType w:val="multilevel"/>
    <w:tmpl w:val="0038B648"/>
    <w:lvl w:ilvl="0">
      <w:start w:val="16"/>
      <w:numFmt w:val="decimal"/>
      <w:lvlText w:val="%1."/>
      <w:lvlJc w:val="left"/>
      <w:pPr>
        <w:ind w:left="720" w:hanging="360"/>
      </w:pPr>
      <w:rPr>
        <w:rFonts w:hint="default"/>
        <w:b/>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9">
    <w:nsid w:val="65913B6C"/>
    <w:multiLevelType w:val="hybridMultilevel"/>
    <w:tmpl w:val="0C4AF478"/>
    <w:lvl w:ilvl="0" w:tplc="D0C8147E">
      <w:start w:val="1"/>
      <w:numFmt w:val="lowerLetter"/>
      <w:lvlText w:val="%1."/>
      <w:lvlJc w:val="left"/>
      <w:pPr>
        <w:ind w:left="1080" w:hanging="360"/>
      </w:pPr>
      <w:rPr>
        <w:rFonts w:cs="Times New Roman"/>
      </w:rPr>
    </w:lvl>
    <w:lvl w:ilvl="1" w:tplc="6E9CBC3C">
      <w:start w:val="1"/>
      <w:numFmt w:val="lowerLetter"/>
      <w:lvlText w:val="%2."/>
      <w:lvlJc w:val="left"/>
      <w:pPr>
        <w:ind w:left="1800" w:hanging="360"/>
      </w:pPr>
      <w:rPr>
        <w:rFonts w:cs="Times New Roman"/>
      </w:rPr>
    </w:lvl>
    <w:lvl w:ilvl="2" w:tplc="04E05DFE">
      <w:start w:val="1"/>
      <w:numFmt w:val="lowerRoman"/>
      <w:lvlText w:val="%3."/>
      <w:lvlJc w:val="right"/>
      <w:pPr>
        <w:ind w:left="2520" w:hanging="180"/>
      </w:pPr>
      <w:rPr>
        <w:rFonts w:cs="Times New Roman"/>
      </w:rPr>
    </w:lvl>
    <w:lvl w:ilvl="3" w:tplc="39327A82">
      <w:start w:val="1"/>
      <w:numFmt w:val="decimal"/>
      <w:lvlText w:val="%4."/>
      <w:lvlJc w:val="left"/>
      <w:pPr>
        <w:ind w:left="3240" w:hanging="360"/>
      </w:pPr>
      <w:rPr>
        <w:rFonts w:cs="Times New Roman"/>
      </w:rPr>
    </w:lvl>
    <w:lvl w:ilvl="4" w:tplc="38069CFE">
      <w:start w:val="1"/>
      <w:numFmt w:val="lowerLetter"/>
      <w:lvlText w:val="%5."/>
      <w:lvlJc w:val="left"/>
      <w:pPr>
        <w:ind w:left="3960" w:hanging="360"/>
      </w:pPr>
      <w:rPr>
        <w:rFonts w:cs="Times New Roman"/>
      </w:rPr>
    </w:lvl>
    <w:lvl w:ilvl="5" w:tplc="5A980DD0">
      <w:start w:val="1"/>
      <w:numFmt w:val="lowerRoman"/>
      <w:lvlText w:val="%6."/>
      <w:lvlJc w:val="right"/>
      <w:pPr>
        <w:ind w:left="4680" w:hanging="180"/>
      </w:pPr>
      <w:rPr>
        <w:rFonts w:cs="Times New Roman"/>
      </w:rPr>
    </w:lvl>
    <w:lvl w:ilvl="6" w:tplc="64489AB6">
      <w:start w:val="1"/>
      <w:numFmt w:val="decimal"/>
      <w:lvlText w:val="%7."/>
      <w:lvlJc w:val="left"/>
      <w:pPr>
        <w:ind w:left="5400" w:hanging="360"/>
      </w:pPr>
      <w:rPr>
        <w:rFonts w:cs="Times New Roman"/>
      </w:rPr>
    </w:lvl>
    <w:lvl w:ilvl="7" w:tplc="B8F07AC0">
      <w:start w:val="1"/>
      <w:numFmt w:val="lowerLetter"/>
      <w:lvlText w:val="%8."/>
      <w:lvlJc w:val="left"/>
      <w:pPr>
        <w:ind w:left="6120" w:hanging="360"/>
      </w:pPr>
      <w:rPr>
        <w:rFonts w:cs="Times New Roman"/>
      </w:rPr>
    </w:lvl>
    <w:lvl w:ilvl="8" w:tplc="B1ACB530">
      <w:start w:val="1"/>
      <w:numFmt w:val="lowerRoman"/>
      <w:lvlText w:val="%9."/>
      <w:lvlJc w:val="right"/>
      <w:pPr>
        <w:ind w:left="6840" w:hanging="180"/>
      </w:pPr>
      <w:rPr>
        <w:rFonts w:cs="Times New Roman"/>
      </w:rPr>
    </w:lvl>
  </w:abstractNum>
  <w:abstractNum w:abstractNumId="210">
    <w:nsid w:val="66DA082A"/>
    <w:multiLevelType w:val="multilevel"/>
    <w:tmpl w:val="DB46CBBA"/>
    <w:lvl w:ilvl="0">
      <w:start w:val="13"/>
      <w:numFmt w:val="decimal"/>
      <w:lvlText w:val="%1.4"/>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11">
    <w:nsid w:val="67F44280"/>
    <w:multiLevelType w:val="multilevel"/>
    <w:tmpl w:val="68723FD4"/>
    <w:lvl w:ilvl="0">
      <w:start w:val="3"/>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2">
    <w:nsid w:val="67F86E87"/>
    <w:multiLevelType w:val="multilevel"/>
    <w:tmpl w:val="9F9CD1EC"/>
    <w:styleLink w:val="Style13"/>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3">
    <w:nsid w:val="68973319"/>
    <w:multiLevelType w:val="multilevel"/>
    <w:tmpl w:val="2A30E50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4">
    <w:nsid w:val="69E70433"/>
    <w:multiLevelType w:val="multilevel"/>
    <w:tmpl w:val="BAE68602"/>
    <w:lvl w:ilvl="0">
      <w:start w:val="3"/>
      <w:numFmt w:val="lowerLetter"/>
      <w:lvlText w:val="%1.2"/>
      <w:lvlJc w:val="left"/>
      <w:pPr>
        <w:ind w:left="360" w:hanging="360"/>
      </w:pPr>
      <w:rPr>
        <w:rFonts w:hint="default"/>
        <w:b w:val="0"/>
        <w:color w:val="auto"/>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5">
    <w:nsid w:val="6B3A69F4"/>
    <w:multiLevelType w:val="multilevel"/>
    <w:tmpl w:val="212050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6">
    <w:nsid w:val="6C8331A4"/>
    <w:multiLevelType w:val="multilevel"/>
    <w:tmpl w:val="419676D4"/>
    <w:lvl w:ilvl="0">
      <w:start w:val="10"/>
      <w:numFmt w:val="decimal"/>
      <w:lvlText w:val="%1.5"/>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17">
    <w:nsid w:val="6ECE1A12"/>
    <w:multiLevelType w:val="multilevel"/>
    <w:tmpl w:val="683C2F32"/>
    <w:lvl w:ilvl="0">
      <w:start w:val="2"/>
      <w:numFmt w:val="lowerLetter"/>
      <w:lvlText w:val="%1.2"/>
      <w:lvlJc w:val="left"/>
      <w:pPr>
        <w:ind w:left="25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18">
    <w:nsid w:val="6ED53C11"/>
    <w:multiLevelType w:val="multilevel"/>
    <w:tmpl w:val="1062F748"/>
    <w:lvl w:ilvl="0">
      <w:start w:val="11"/>
      <w:numFmt w:val="decimal"/>
      <w:lvlText w:val="%1"/>
      <w:lvlJc w:val="left"/>
      <w:pPr>
        <w:ind w:left="420" w:hanging="420"/>
      </w:pPr>
      <w:rPr>
        <w:rFonts w:hint="default"/>
      </w:rPr>
    </w:lvl>
    <w:lvl w:ilvl="1">
      <w:start w:val="6"/>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9">
    <w:nsid w:val="709D16B3"/>
    <w:multiLevelType w:val="multilevel"/>
    <w:tmpl w:val="20AE0600"/>
    <w:lvl w:ilvl="0">
      <w:start w:val="15"/>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0">
    <w:nsid w:val="70B10798"/>
    <w:multiLevelType w:val="multilevel"/>
    <w:tmpl w:val="D2A6AB5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1">
    <w:nsid w:val="70EA1630"/>
    <w:multiLevelType w:val="hybridMultilevel"/>
    <w:tmpl w:val="0466371C"/>
    <w:lvl w:ilvl="0" w:tplc="46243D9E">
      <w:start w:val="2"/>
      <w:numFmt w:val="decimal"/>
      <w:lvlText w:val="%1.2"/>
      <w:lvlJc w:val="left"/>
      <w:pPr>
        <w:ind w:left="2520" w:hanging="360"/>
      </w:pPr>
      <w:rPr>
        <w:rFonts w:cs="Times New Roman" w:hint="default"/>
      </w:rPr>
    </w:lvl>
    <w:lvl w:ilvl="1" w:tplc="FFFFFFFF">
      <w:start w:val="1"/>
      <w:numFmt w:val="lowerLetter"/>
      <w:lvlText w:val="%2."/>
      <w:lvlJc w:val="left"/>
      <w:pPr>
        <w:ind w:left="81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22">
    <w:nsid w:val="72031BE8"/>
    <w:multiLevelType w:val="multilevel"/>
    <w:tmpl w:val="813EC5C6"/>
    <w:lvl w:ilvl="0">
      <w:start w:val="14"/>
      <w:numFmt w:val="decimal"/>
      <w:lvlText w:val="%1.7"/>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23">
    <w:nsid w:val="72625873"/>
    <w:multiLevelType w:val="multilevel"/>
    <w:tmpl w:val="CB564394"/>
    <w:lvl w:ilvl="0">
      <w:start w:val="8"/>
      <w:numFmt w:val="decimal"/>
      <w:lvlText w:val="%1.6"/>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24">
    <w:nsid w:val="72A74CEE"/>
    <w:multiLevelType w:val="multilevel"/>
    <w:tmpl w:val="3E06E840"/>
    <w:lvl w:ilvl="0">
      <w:start w:val="6"/>
      <w:numFmt w:val="decimal"/>
      <w:lvlText w:val="%1.5"/>
      <w:lvlJc w:val="left"/>
      <w:pPr>
        <w:ind w:left="1080" w:hanging="360"/>
      </w:pPr>
      <w:rPr>
        <w:rFonts w:cs="Times New Roman" w:hint="default"/>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25">
    <w:nsid w:val="72FB5DEF"/>
    <w:multiLevelType w:val="hybridMultilevel"/>
    <w:tmpl w:val="79DC69B8"/>
    <w:lvl w:ilvl="0" w:tplc="49468732">
      <w:start w:val="6"/>
      <w:numFmt w:val="decimal"/>
      <w:lvlText w:val="%1.7"/>
      <w:lvlJc w:val="left"/>
      <w:pPr>
        <w:ind w:left="1080" w:hanging="360"/>
      </w:pPr>
      <w:rPr>
        <w:rFonts w:cs="Times New Roman"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7313660D"/>
    <w:multiLevelType w:val="hybridMultilevel"/>
    <w:tmpl w:val="1E585BEA"/>
    <w:lvl w:ilvl="0" w:tplc="484AB594">
      <w:start w:val="2"/>
      <w:numFmt w:val="lowerLetter"/>
      <w:lvlText w:val="%1."/>
      <w:lvlJc w:val="left"/>
      <w:pPr>
        <w:ind w:left="108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27">
    <w:nsid w:val="733A5922"/>
    <w:multiLevelType w:val="multilevel"/>
    <w:tmpl w:val="AEF6ACB4"/>
    <w:lvl w:ilvl="0">
      <w:start w:val="3"/>
      <w:numFmt w:val="lowerLetter"/>
      <w:lvlText w:val="%1.2"/>
      <w:lvlJc w:val="left"/>
      <w:pPr>
        <w:ind w:left="360" w:hanging="360"/>
      </w:pPr>
      <w:rPr>
        <w:rFonts w:hint="default"/>
        <w:b w:val="0"/>
        <w:color w:val="auto"/>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8">
    <w:nsid w:val="73A30D5B"/>
    <w:multiLevelType w:val="multilevel"/>
    <w:tmpl w:val="E384C398"/>
    <w:lvl w:ilvl="0">
      <w:start w:val="11"/>
      <w:numFmt w:val="decimal"/>
      <w:lvlText w:val="%1.4"/>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29">
    <w:nsid w:val="73D46492"/>
    <w:multiLevelType w:val="hybridMultilevel"/>
    <w:tmpl w:val="60F867E8"/>
    <w:lvl w:ilvl="0" w:tplc="96E07698">
      <w:start w:val="1"/>
      <w:numFmt w:val="lowerLetter"/>
      <w:lvlText w:val="%1."/>
      <w:lvlJc w:val="left"/>
      <w:pPr>
        <w:ind w:left="720" w:hanging="360"/>
      </w:pPr>
      <w:rPr>
        <w:rFonts w:cs="Times New Roman"/>
        <w:b w:val="0"/>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0">
    <w:nsid w:val="74215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1">
    <w:nsid w:val="742E6753"/>
    <w:multiLevelType w:val="multilevel"/>
    <w:tmpl w:val="B08A155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b w:val="0"/>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232">
    <w:nsid w:val="74731F7A"/>
    <w:multiLevelType w:val="hybridMultilevel"/>
    <w:tmpl w:val="6958F3EC"/>
    <w:lvl w:ilvl="0" w:tplc="4AB2FF10">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3">
    <w:nsid w:val="749C67CF"/>
    <w:multiLevelType w:val="multilevel"/>
    <w:tmpl w:val="EF3A363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4">
    <w:nsid w:val="74BF0A74"/>
    <w:multiLevelType w:val="multilevel"/>
    <w:tmpl w:val="B8FAC5B4"/>
    <w:lvl w:ilvl="0">
      <w:start w:val="11"/>
      <w:numFmt w:val="decimal"/>
      <w:lvlText w:val="%1.1"/>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35">
    <w:nsid w:val="74E1332B"/>
    <w:multiLevelType w:val="multilevel"/>
    <w:tmpl w:val="BA4C7C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6">
    <w:nsid w:val="75417E2F"/>
    <w:multiLevelType w:val="multilevel"/>
    <w:tmpl w:val="E25446A6"/>
    <w:lvl w:ilvl="0">
      <w:start w:val="8"/>
      <w:numFmt w:val="decimal"/>
      <w:lvlText w:val="%1.1"/>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37">
    <w:nsid w:val="75550CB9"/>
    <w:multiLevelType w:val="multilevel"/>
    <w:tmpl w:val="2278B850"/>
    <w:lvl w:ilvl="0">
      <w:start w:val="14"/>
      <w:numFmt w:val="decimal"/>
      <w:lvlText w:val="%1.4"/>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38">
    <w:nsid w:val="759C31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9">
    <w:nsid w:val="75B32198"/>
    <w:multiLevelType w:val="multilevel"/>
    <w:tmpl w:val="FB186B7A"/>
    <w:lvl w:ilvl="0">
      <w:start w:val="15"/>
      <w:numFmt w:val="decimal"/>
      <w:lvlText w:val="%1"/>
      <w:lvlJc w:val="left"/>
      <w:pPr>
        <w:ind w:left="420" w:hanging="420"/>
      </w:pPr>
      <w:rPr>
        <w:rFonts w:cs="Times New Roman" w:hint="default"/>
      </w:rPr>
    </w:lvl>
    <w:lvl w:ilvl="1">
      <w:start w:val="5"/>
      <w:numFmt w:val="decimal"/>
      <w:lvlText w:val="%1.%2"/>
      <w:lvlJc w:val="left"/>
      <w:pPr>
        <w:ind w:left="1500" w:hanging="4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240">
    <w:nsid w:val="769209EF"/>
    <w:multiLevelType w:val="multilevel"/>
    <w:tmpl w:val="3ED60DEA"/>
    <w:lvl w:ilvl="0">
      <w:start w:val="3"/>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1">
    <w:nsid w:val="769E56AF"/>
    <w:multiLevelType w:val="multilevel"/>
    <w:tmpl w:val="B08A155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b w:val="0"/>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242">
    <w:nsid w:val="779139F1"/>
    <w:multiLevelType w:val="hybridMultilevel"/>
    <w:tmpl w:val="139E0D0C"/>
    <w:lvl w:ilvl="0" w:tplc="E03E2B72">
      <w:start w:val="3"/>
      <w:numFmt w:val="decimal"/>
      <w:lvlText w:val="%1.3.3"/>
      <w:lvlJc w:val="left"/>
      <w:pPr>
        <w:ind w:left="2160" w:hanging="360"/>
      </w:pPr>
      <w:rPr>
        <w:rFonts w:cs="Times New Roman" w:hint="default"/>
        <w:b w:val="0"/>
      </w:rPr>
    </w:lvl>
    <w:lvl w:ilvl="1" w:tplc="2C0A0A78">
      <w:start w:val="1"/>
      <w:numFmt w:val="lowerLetter"/>
      <w:lvlText w:val="%2."/>
      <w:lvlJc w:val="left"/>
      <w:pPr>
        <w:ind w:left="1440" w:hanging="360"/>
      </w:pPr>
      <w:rPr>
        <w:rFonts w:cs="Times New Roman"/>
      </w:rPr>
    </w:lvl>
    <w:lvl w:ilvl="2" w:tplc="08F02382">
      <w:start w:val="1"/>
      <w:numFmt w:val="lowerRoman"/>
      <w:lvlText w:val="%3."/>
      <w:lvlJc w:val="right"/>
      <w:pPr>
        <w:ind w:left="2160" w:hanging="180"/>
      </w:pPr>
      <w:rPr>
        <w:rFonts w:cs="Times New Roman"/>
      </w:rPr>
    </w:lvl>
    <w:lvl w:ilvl="3" w:tplc="85DA7FF2">
      <w:start w:val="1"/>
      <w:numFmt w:val="decimal"/>
      <w:lvlText w:val="%4."/>
      <w:lvlJc w:val="left"/>
      <w:pPr>
        <w:ind w:left="2880" w:hanging="360"/>
      </w:pPr>
      <w:rPr>
        <w:rFonts w:cs="Times New Roman"/>
      </w:rPr>
    </w:lvl>
    <w:lvl w:ilvl="4" w:tplc="DCAA1990">
      <w:start w:val="1"/>
      <w:numFmt w:val="lowerLetter"/>
      <w:lvlText w:val="%5."/>
      <w:lvlJc w:val="left"/>
      <w:pPr>
        <w:ind w:left="3600" w:hanging="360"/>
      </w:pPr>
      <w:rPr>
        <w:rFonts w:cs="Times New Roman"/>
      </w:rPr>
    </w:lvl>
    <w:lvl w:ilvl="5" w:tplc="FA5A00DC">
      <w:start w:val="1"/>
      <w:numFmt w:val="lowerRoman"/>
      <w:lvlText w:val="%6."/>
      <w:lvlJc w:val="right"/>
      <w:pPr>
        <w:ind w:left="4320" w:hanging="180"/>
      </w:pPr>
      <w:rPr>
        <w:rFonts w:cs="Times New Roman"/>
      </w:rPr>
    </w:lvl>
    <w:lvl w:ilvl="6" w:tplc="5B4CC87E">
      <w:start w:val="1"/>
      <w:numFmt w:val="decimal"/>
      <w:lvlText w:val="%7."/>
      <w:lvlJc w:val="left"/>
      <w:pPr>
        <w:ind w:left="5040" w:hanging="360"/>
      </w:pPr>
      <w:rPr>
        <w:rFonts w:cs="Times New Roman"/>
      </w:rPr>
    </w:lvl>
    <w:lvl w:ilvl="7" w:tplc="2028E92E">
      <w:start w:val="1"/>
      <w:numFmt w:val="lowerLetter"/>
      <w:lvlText w:val="%8."/>
      <w:lvlJc w:val="left"/>
      <w:pPr>
        <w:ind w:left="5760" w:hanging="360"/>
      </w:pPr>
      <w:rPr>
        <w:rFonts w:cs="Times New Roman"/>
      </w:rPr>
    </w:lvl>
    <w:lvl w:ilvl="8" w:tplc="367CB210">
      <w:start w:val="1"/>
      <w:numFmt w:val="lowerRoman"/>
      <w:lvlText w:val="%9."/>
      <w:lvlJc w:val="right"/>
      <w:pPr>
        <w:ind w:left="6480" w:hanging="180"/>
      </w:pPr>
      <w:rPr>
        <w:rFonts w:cs="Times New Roman"/>
      </w:rPr>
    </w:lvl>
  </w:abstractNum>
  <w:abstractNum w:abstractNumId="243">
    <w:nsid w:val="782F76D9"/>
    <w:multiLevelType w:val="multilevel"/>
    <w:tmpl w:val="1E0866E4"/>
    <w:lvl w:ilvl="0">
      <w:start w:val="12"/>
      <w:numFmt w:val="decimal"/>
      <w:lvlText w:val="%1.2"/>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44">
    <w:nsid w:val="78716B81"/>
    <w:multiLevelType w:val="multilevel"/>
    <w:tmpl w:val="1C540A3A"/>
    <w:lvl w:ilvl="0">
      <w:start w:val="8"/>
      <w:numFmt w:val="decimal"/>
      <w:lvlText w:val="%1.7"/>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45">
    <w:nsid w:val="78B927ED"/>
    <w:multiLevelType w:val="hybridMultilevel"/>
    <w:tmpl w:val="625277DA"/>
    <w:lvl w:ilvl="0" w:tplc="2E74806A">
      <w:start w:val="3"/>
      <w:numFmt w:val="decimal"/>
      <w:lvlText w:val="%1."/>
      <w:lvlJc w:val="left"/>
      <w:pPr>
        <w:ind w:left="1080" w:hanging="360"/>
      </w:pPr>
      <w:rPr>
        <w:rFonts w:cs="Times New Roman" w:hint="default"/>
        <w:b/>
        <w:i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6">
    <w:nsid w:val="7917409D"/>
    <w:multiLevelType w:val="multilevel"/>
    <w:tmpl w:val="B08A155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b w:val="0"/>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247">
    <w:nsid w:val="79730F87"/>
    <w:multiLevelType w:val="multilevel"/>
    <w:tmpl w:val="D428A45C"/>
    <w:lvl w:ilvl="0">
      <w:start w:val="13"/>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8">
    <w:nsid w:val="7975401F"/>
    <w:multiLevelType w:val="hybridMultilevel"/>
    <w:tmpl w:val="50BCB2F2"/>
    <w:lvl w:ilvl="0" w:tplc="408A84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9">
    <w:nsid w:val="79964C2F"/>
    <w:multiLevelType w:val="multilevel"/>
    <w:tmpl w:val="8018BC38"/>
    <w:lvl w:ilvl="0">
      <w:start w:val="12"/>
      <w:numFmt w:val="decimal"/>
      <w:lvlText w:val="%1.4"/>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50">
    <w:nsid w:val="7A28285A"/>
    <w:multiLevelType w:val="hybridMultilevel"/>
    <w:tmpl w:val="FA344F04"/>
    <w:lvl w:ilvl="0" w:tplc="DCA679D0">
      <w:start w:val="1"/>
      <w:numFmt w:val="lowerLetter"/>
      <w:lvlText w:val="%1."/>
      <w:lvlJc w:val="left"/>
      <w:pPr>
        <w:ind w:left="2160" w:hanging="360"/>
      </w:pPr>
      <w:rPr>
        <w:rFonts w:cs="Times New Roman"/>
      </w:rPr>
    </w:lvl>
    <w:lvl w:ilvl="1" w:tplc="811A2C0C">
      <w:start w:val="1"/>
      <w:numFmt w:val="lowerLetter"/>
      <w:lvlText w:val="%2."/>
      <w:lvlJc w:val="left"/>
      <w:pPr>
        <w:ind w:left="2880" w:hanging="360"/>
      </w:pPr>
      <w:rPr>
        <w:rFonts w:cs="Times New Roman"/>
      </w:rPr>
    </w:lvl>
    <w:lvl w:ilvl="2" w:tplc="3F7E48A6">
      <w:start w:val="1"/>
      <w:numFmt w:val="lowerRoman"/>
      <w:lvlText w:val="%3."/>
      <w:lvlJc w:val="right"/>
      <w:pPr>
        <w:ind w:left="3600" w:hanging="180"/>
      </w:pPr>
      <w:rPr>
        <w:rFonts w:cs="Times New Roman"/>
      </w:rPr>
    </w:lvl>
    <w:lvl w:ilvl="3" w:tplc="5F42E722">
      <w:start w:val="1"/>
      <w:numFmt w:val="decimal"/>
      <w:lvlText w:val="%4."/>
      <w:lvlJc w:val="left"/>
      <w:pPr>
        <w:ind w:left="4320" w:hanging="360"/>
      </w:pPr>
      <w:rPr>
        <w:rFonts w:cs="Times New Roman"/>
      </w:rPr>
    </w:lvl>
    <w:lvl w:ilvl="4" w:tplc="B7000D76">
      <w:start w:val="1"/>
      <w:numFmt w:val="lowerLetter"/>
      <w:lvlText w:val="%5."/>
      <w:lvlJc w:val="left"/>
      <w:pPr>
        <w:ind w:left="5040" w:hanging="360"/>
      </w:pPr>
      <w:rPr>
        <w:rFonts w:cs="Times New Roman"/>
      </w:rPr>
    </w:lvl>
    <w:lvl w:ilvl="5" w:tplc="EDCC6F2A">
      <w:start w:val="1"/>
      <w:numFmt w:val="lowerRoman"/>
      <w:lvlText w:val="%6."/>
      <w:lvlJc w:val="right"/>
      <w:pPr>
        <w:ind w:left="5760" w:hanging="180"/>
      </w:pPr>
      <w:rPr>
        <w:rFonts w:cs="Times New Roman"/>
      </w:rPr>
    </w:lvl>
    <w:lvl w:ilvl="6" w:tplc="006CA1B6">
      <w:start w:val="1"/>
      <w:numFmt w:val="decimal"/>
      <w:lvlText w:val="%7."/>
      <w:lvlJc w:val="left"/>
      <w:pPr>
        <w:ind w:left="6480" w:hanging="360"/>
      </w:pPr>
      <w:rPr>
        <w:rFonts w:cs="Times New Roman"/>
      </w:rPr>
    </w:lvl>
    <w:lvl w:ilvl="7" w:tplc="2A66F23A">
      <w:start w:val="1"/>
      <w:numFmt w:val="lowerLetter"/>
      <w:lvlText w:val="%8."/>
      <w:lvlJc w:val="left"/>
      <w:pPr>
        <w:ind w:left="7200" w:hanging="360"/>
      </w:pPr>
      <w:rPr>
        <w:rFonts w:cs="Times New Roman"/>
      </w:rPr>
    </w:lvl>
    <w:lvl w:ilvl="8" w:tplc="2B48EAC0">
      <w:start w:val="1"/>
      <w:numFmt w:val="lowerRoman"/>
      <w:lvlText w:val="%9."/>
      <w:lvlJc w:val="right"/>
      <w:pPr>
        <w:ind w:left="7920" w:hanging="180"/>
      </w:pPr>
      <w:rPr>
        <w:rFonts w:cs="Times New Roman"/>
      </w:rPr>
    </w:lvl>
  </w:abstractNum>
  <w:abstractNum w:abstractNumId="251">
    <w:nsid w:val="7A37510A"/>
    <w:multiLevelType w:val="multilevel"/>
    <w:tmpl w:val="467C50E2"/>
    <w:lvl w:ilvl="0">
      <w:start w:val="16"/>
      <w:numFmt w:val="decimal"/>
      <w:lvlText w:val="%1.1"/>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52">
    <w:nsid w:val="7AE619FD"/>
    <w:multiLevelType w:val="hybridMultilevel"/>
    <w:tmpl w:val="163A2E4E"/>
    <w:lvl w:ilvl="0" w:tplc="5AF4D064">
      <w:start w:val="5"/>
      <w:numFmt w:val="decimal"/>
      <w:lvlText w:val="%1.6"/>
      <w:lvlJc w:val="left"/>
      <w:pPr>
        <w:ind w:left="1080" w:hanging="360"/>
      </w:pPr>
      <w:rPr>
        <w:rFonts w:cs="Times New Roman" w:hint="default"/>
        <w:b w:val="0"/>
      </w:rPr>
    </w:lvl>
    <w:lvl w:ilvl="1" w:tplc="4BA088EE">
      <w:start w:val="1"/>
      <w:numFmt w:val="lowerLetter"/>
      <w:lvlText w:val="%2."/>
      <w:lvlJc w:val="left"/>
      <w:pPr>
        <w:ind w:left="1440" w:hanging="360"/>
      </w:pPr>
      <w:rPr>
        <w:rFonts w:cs="Times New Roman"/>
      </w:rPr>
    </w:lvl>
    <w:lvl w:ilvl="2" w:tplc="A510008E">
      <w:start w:val="1"/>
      <w:numFmt w:val="lowerRoman"/>
      <w:lvlText w:val="%3."/>
      <w:lvlJc w:val="right"/>
      <w:pPr>
        <w:ind w:left="2160" w:hanging="180"/>
      </w:pPr>
      <w:rPr>
        <w:rFonts w:cs="Times New Roman"/>
      </w:rPr>
    </w:lvl>
    <w:lvl w:ilvl="3" w:tplc="98AED39E">
      <w:start w:val="1"/>
      <w:numFmt w:val="decimal"/>
      <w:lvlText w:val="%4."/>
      <w:lvlJc w:val="left"/>
      <w:pPr>
        <w:ind w:left="2880" w:hanging="360"/>
      </w:pPr>
      <w:rPr>
        <w:rFonts w:cs="Times New Roman"/>
      </w:rPr>
    </w:lvl>
    <w:lvl w:ilvl="4" w:tplc="EFF4E874">
      <w:start w:val="1"/>
      <w:numFmt w:val="lowerLetter"/>
      <w:lvlText w:val="%5."/>
      <w:lvlJc w:val="left"/>
      <w:pPr>
        <w:ind w:left="3600" w:hanging="360"/>
      </w:pPr>
      <w:rPr>
        <w:rFonts w:cs="Times New Roman"/>
      </w:rPr>
    </w:lvl>
    <w:lvl w:ilvl="5" w:tplc="620A9F8C">
      <w:start w:val="1"/>
      <w:numFmt w:val="lowerRoman"/>
      <w:lvlText w:val="%6."/>
      <w:lvlJc w:val="right"/>
      <w:pPr>
        <w:ind w:left="4320" w:hanging="180"/>
      </w:pPr>
      <w:rPr>
        <w:rFonts w:cs="Times New Roman"/>
      </w:rPr>
    </w:lvl>
    <w:lvl w:ilvl="6" w:tplc="5DF0532A">
      <w:start w:val="1"/>
      <w:numFmt w:val="decimal"/>
      <w:lvlText w:val="%7."/>
      <w:lvlJc w:val="left"/>
      <w:pPr>
        <w:ind w:left="5040" w:hanging="360"/>
      </w:pPr>
      <w:rPr>
        <w:rFonts w:cs="Times New Roman"/>
      </w:rPr>
    </w:lvl>
    <w:lvl w:ilvl="7" w:tplc="E3967FAC">
      <w:start w:val="1"/>
      <w:numFmt w:val="lowerLetter"/>
      <w:lvlText w:val="%8."/>
      <w:lvlJc w:val="left"/>
      <w:pPr>
        <w:ind w:left="5760" w:hanging="360"/>
      </w:pPr>
      <w:rPr>
        <w:rFonts w:cs="Times New Roman"/>
      </w:rPr>
    </w:lvl>
    <w:lvl w:ilvl="8" w:tplc="6B38DC70">
      <w:start w:val="1"/>
      <w:numFmt w:val="lowerRoman"/>
      <w:lvlText w:val="%9."/>
      <w:lvlJc w:val="right"/>
      <w:pPr>
        <w:ind w:left="6480" w:hanging="180"/>
      </w:pPr>
      <w:rPr>
        <w:rFonts w:cs="Times New Roman"/>
      </w:rPr>
    </w:lvl>
  </w:abstractNum>
  <w:abstractNum w:abstractNumId="253">
    <w:nsid w:val="7B0F5169"/>
    <w:multiLevelType w:val="multilevel"/>
    <w:tmpl w:val="C9901F7C"/>
    <w:lvl w:ilvl="0">
      <w:start w:val="13"/>
      <w:numFmt w:val="decimal"/>
      <w:lvlText w:val="%1.2"/>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54">
    <w:nsid w:val="7B5259B1"/>
    <w:multiLevelType w:val="multilevel"/>
    <w:tmpl w:val="A0B0F2FA"/>
    <w:lvl w:ilvl="0">
      <w:start w:val="7"/>
      <w:numFmt w:val="decimal"/>
      <w:lvlText w:val="%1.1"/>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55">
    <w:nsid w:val="7B6774EE"/>
    <w:multiLevelType w:val="multilevel"/>
    <w:tmpl w:val="AC6AF936"/>
    <w:lvl w:ilvl="0">
      <w:start w:val="10"/>
      <w:numFmt w:val="decimal"/>
      <w:lvlText w:val="%1.3"/>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56">
    <w:nsid w:val="7CB80135"/>
    <w:multiLevelType w:val="multilevel"/>
    <w:tmpl w:val="14CE69A4"/>
    <w:lvl w:ilvl="0">
      <w:start w:val="7"/>
      <w:numFmt w:val="decimal"/>
      <w:lvlText w:val="%1"/>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57">
    <w:nsid w:val="7CF35C58"/>
    <w:multiLevelType w:val="hybridMultilevel"/>
    <w:tmpl w:val="22F2028E"/>
    <w:lvl w:ilvl="0" w:tplc="57084744">
      <w:start w:val="3"/>
      <w:numFmt w:val="lowerLetter"/>
      <w:lvlText w:val="%1.1"/>
      <w:lvlJc w:val="left"/>
      <w:pPr>
        <w:ind w:left="1440" w:hanging="360"/>
      </w:pPr>
      <w:rPr>
        <w:rFonts w:cs="Times New Roman" w:hint="default"/>
      </w:rPr>
    </w:lvl>
    <w:lvl w:ilvl="1" w:tplc="60C86BC4">
      <w:start w:val="1"/>
      <w:numFmt w:val="lowerLetter"/>
      <w:lvlText w:val="%2."/>
      <w:lvlJc w:val="left"/>
      <w:pPr>
        <w:ind w:left="1440" w:hanging="360"/>
      </w:pPr>
    </w:lvl>
    <w:lvl w:ilvl="2" w:tplc="9990C32C" w:tentative="1">
      <w:start w:val="1"/>
      <w:numFmt w:val="lowerRoman"/>
      <w:lvlText w:val="%3."/>
      <w:lvlJc w:val="right"/>
      <w:pPr>
        <w:ind w:left="2160" w:hanging="180"/>
      </w:pPr>
    </w:lvl>
    <w:lvl w:ilvl="3" w:tplc="02D629B6" w:tentative="1">
      <w:start w:val="1"/>
      <w:numFmt w:val="decimal"/>
      <w:lvlText w:val="%4."/>
      <w:lvlJc w:val="left"/>
      <w:pPr>
        <w:ind w:left="2880" w:hanging="360"/>
      </w:pPr>
    </w:lvl>
    <w:lvl w:ilvl="4" w:tplc="92DEBDA8" w:tentative="1">
      <w:start w:val="1"/>
      <w:numFmt w:val="lowerLetter"/>
      <w:lvlText w:val="%5."/>
      <w:lvlJc w:val="left"/>
      <w:pPr>
        <w:ind w:left="3600" w:hanging="360"/>
      </w:pPr>
    </w:lvl>
    <w:lvl w:ilvl="5" w:tplc="700AC7C8" w:tentative="1">
      <w:start w:val="1"/>
      <w:numFmt w:val="lowerRoman"/>
      <w:lvlText w:val="%6."/>
      <w:lvlJc w:val="right"/>
      <w:pPr>
        <w:ind w:left="4320" w:hanging="180"/>
      </w:pPr>
    </w:lvl>
    <w:lvl w:ilvl="6" w:tplc="D9F64518" w:tentative="1">
      <w:start w:val="1"/>
      <w:numFmt w:val="decimal"/>
      <w:lvlText w:val="%7."/>
      <w:lvlJc w:val="left"/>
      <w:pPr>
        <w:ind w:left="5040" w:hanging="360"/>
      </w:pPr>
    </w:lvl>
    <w:lvl w:ilvl="7" w:tplc="3F8C520A" w:tentative="1">
      <w:start w:val="1"/>
      <w:numFmt w:val="lowerLetter"/>
      <w:lvlText w:val="%8."/>
      <w:lvlJc w:val="left"/>
      <w:pPr>
        <w:ind w:left="5760" w:hanging="360"/>
      </w:pPr>
    </w:lvl>
    <w:lvl w:ilvl="8" w:tplc="C09CB82C" w:tentative="1">
      <w:start w:val="1"/>
      <w:numFmt w:val="lowerRoman"/>
      <w:lvlText w:val="%9."/>
      <w:lvlJc w:val="right"/>
      <w:pPr>
        <w:ind w:left="6480" w:hanging="180"/>
      </w:pPr>
    </w:lvl>
  </w:abstractNum>
  <w:abstractNum w:abstractNumId="258">
    <w:nsid w:val="7D8F3A3B"/>
    <w:multiLevelType w:val="hybridMultilevel"/>
    <w:tmpl w:val="15363BA0"/>
    <w:lvl w:ilvl="0" w:tplc="35487DF0">
      <w:start w:val="1"/>
      <w:numFmt w:val="lowerLetter"/>
      <w:lvlText w:val="%1."/>
      <w:lvlJc w:val="left"/>
      <w:pPr>
        <w:ind w:left="720" w:hanging="360"/>
      </w:pPr>
      <w:rPr>
        <w:rFonts w:cs="Times New Roman"/>
      </w:rPr>
    </w:lvl>
    <w:lvl w:ilvl="1" w:tplc="C9BE32AE">
      <w:start w:val="1"/>
      <w:numFmt w:val="lowerLetter"/>
      <w:lvlText w:val="%2."/>
      <w:lvlJc w:val="left"/>
      <w:pPr>
        <w:ind w:left="1440" w:hanging="360"/>
      </w:pPr>
      <w:rPr>
        <w:rFonts w:cs="Times New Roman"/>
      </w:rPr>
    </w:lvl>
    <w:lvl w:ilvl="2" w:tplc="BEEE4780">
      <w:start w:val="1"/>
      <w:numFmt w:val="lowerRoman"/>
      <w:lvlText w:val="%3."/>
      <w:lvlJc w:val="right"/>
      <w:pPr>
        <w:ind w:left="2160" w:hanging="180"/>
      </w:pPr>
      <w:rPr>
        <w:rFonts w:cs="Times New Roman"/>
      </w:rPr>
    </w:lvl>
    <w:lvl w:ilvl="3" w:tplc="7486DB22">
      <w:start w:val="1"/>
      <w:numFmt w:val="decimal"/>
      <w:lvlText w:val="%4."/>
      <w:lvlJc w:val="left"/>
      <w:pPr>
        <w:ind w:left="2880" w:hanging="360"/>
      </w:pPr>
      <w:rPr>
        <w:rFonts w:cs="Times New Roman"/>
      </w:rPr>
    </w:lvl>
    <w:lvl w:ilvl="4" w:tplc="55DEC164">
      <w:start w:val="1"/>
      <w:numFmt w:val="lowerLetter"/>
      <w:lvlText w:val="%5."/>
      <w:lvlJc w:val="left"/>
      <w:pPr>
        <w:ind w:left="3600" w:hanging="360"/>
      </w:pPr>
      <w:rPr>
        <w:rFonts w:cs="Times New Roman"/>
      </w:rPr>
    </w:lvl>
    <w:lvl w:ilvl="5" w:tplc="BD8E6E86">
      <w:start w:val="1"/>
      <w:numFmt w:val="lowerRoman"/>
      <w:lvlText w:val="%6."/>
      <w:lvlJc w:val="right"/>
      <w:pPr>
        <w:ind w:left="4320" w:hanging="180"/>
      </w:pPr>
      <w:rPr>
        <w:rFonts w:cs="Times New Roman"/>
      </w:rPr>
    </w:lvl>
    <w:lvl w:ilvl="6" w:tplc="8CDEACFE">
      <w:start w:val="1"/>
      <w:numFmt w:val="decimal"/>
      <w:lvlText w:val="%7."/>
      <w:lvlJc w:val="left"/>
      <w:pPr>
        <w:ind w:left="5040" w:hanging="360"/>
      </w:pPr>
      <w:rPr>
        <w:rFonts w:cs="Times New Roman"/>
      </w:rPr>
    </w:lvl>
    <w:lvl w:ilvl="7" w:tplc="3B885CD0">
      <w:start w:val="1"/>
      <w:numFmt w:val="lowerLetter"/>
      <w:lvlText w:val="%8."/>
      <w:lvlJc w:val="left"/>
      <w:pPr>
        <w:ind w:left="5760" w:hanging="360"/>
      </w:pPr>
      <w:rPr>
        <w:rFonts w:cs="Times New Roman"/>
      </w:rPr>
    </w:lvl>
    <w:lvl w:ilvl="8" w:tplc="1F0EDBF4">
      <w:start w:val="1"/>
      <w:numFmt w:val="lowerRoman"/>
      <w:lvlText w:val="%9."/>
      <w:lvlJc w:val="right"/>
      <w:pPr>
        <w:ind w:left="6480" w:hanging="180"/>
      </w:pPr>
      <w:rPr>
        <w:rFonts w:cs="Times New Roman"/>
      </w:rPr>
    </w:lvl>
  </w:abstractNum>
  <w:abstractNum w:abstractNumId="259">
    <w:nsid w:val="7DA02ED3"/>
    <w:multiLevelType w:val="singleLevel"/>
    <w:tmpl w:val="D36C8B3C"/>
    <w:lvl w:ilvl="0">
      <w:start w:val="4"/>
      <w:numFmt w:val="decimal"/>
      <w:lvlText w:val="%1.1"/>
      <w:lvlJc w:val="left"/>
      <w:pPr>
        <w:ind w:left="360" w:hanging="360"/>
      </w:pPr>
      <w:rPr>
        <w:rFonts w:cs="Times New Roman" w:hint="default"/>
        <w:b w:val="0"/>
      </w:rPr>
    </w:lvl>
  </w:abstractNum>
  <w:abstractNum w:abstractNumId="260">
    <w:nsid w:val="7DC12175"/>
    <w:multiLevelType w:val="multilevel"/>
    <w:tmpl w:val="D51631BA"/>
    <w:lvl w:ilvl="0">
      <w:start w:val="15"/>
      <w:numFmt w:val="decimal"/>
      <w:lvlText w:val="%1.1"/>
      <w:lvlJc w:val="left"/>
      <w:pPr>
        <w:ind w:left="720" w:hanging="360"/>
      </w:pPr>
      <w:rPr>
        <w:rFonts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61">
    <w:nsid w:val="7E1D7457"/>
    <w:multiLevelType w:val="multilevel"/>
    <w:tmpl w:val="B08A155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b w:val="0"/>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262">
    <w:nsid w:val="7EAA208F"/>
    <w:multiLevelType w:val="hybridMultilevel"/>
    <w:tmpl w:val="B652F6C8"/>
    <w:lvl w:ilvl="0" w:tplc="04090019">
      <w:start w:val="1"/>
      <w:numFmt w:val="lowerLetter"/>
      <w:lvlText w:val="%1."/>
      <w:lvlJc w:val="left"/>
      <w:pPr>
        <w:ind w:left="2520" w:hanging="360"/>
      </w:pPr>
      <w:rPr>
        <w:rFonts w:ascii="Arial" w:eastAsia="Times New Roman" w:hAnsi="Arial" w:cs="Arial"/>
        <w:sz w:val="22"/>
        <w:szCs w:val="22"/>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63">
    <w:nsid w:val="7F024206"/>
    <w:multiLevelType w:val="multilevel"/>
    <w:tmpl w:val="4DECDAF8"/>
    <w:lvl w:ilvl="0">
      <w:start w:val="15"/>
      <w:numFmt w:val="decimal"/>
      <w:lvlText w:val="%1"/>
      <w:lvlJc w:val="left"/>
      <w:pPr>
        <w:ind w:left="420" w:hanging="420"/>
      </w:pPr>
      <w:rPr>
        <w:rFonts w:hint="default"/>
      </w:rPr>
    </w:lvl>
    <w:lvl w:ilvl="1">
      <w:start w:val="3"/>
      <w:numFmt w:val="decimal"/>
      <w:lvlText w:val="%1.%2"/>
      <w:lvlJc w:val="left"/>
      <w:pPr>
        <w:ind w:left="1410" w:hanging="4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64">
    <w:nsid w:val="7FED7ABE"/>
    <w:multiLevelType w:val="multilevel"/>
    <w:tmpl w:val="2698F190"/>
    <w:lvl w:ilvl="0">
      <w:start w:val="7"/>
      <w:numFmt w:val="decimal"/>
      <w:lvlText w:val="%1.7"/>
      <w:lvlJc w:val="left"/>
      <w:pPr>
        <w:ind w:left="720" w:hanging="360"/>
      </w:pPr>
      <w:rPr>
        <w:rFonts w:cs="Times New Roman" w:hint="default"/>
        <w:b w:val="0"/>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num w:numId="1">
    <w:abstractNumId w:val="164"/>
  </w:num>
  <w:num w:numId="2">
    <w:abstractNumId w:val="86"/>
  </w:num>
  <w:num w:numId="3">
    <w:abstractNumId w:val="262"/>
  </w:num>
  <w:num w:numId="4">
    <w:abstractNumId w:val="231"/>
  </w:num>
  <w:num w:numId="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7"/>
  </w:num>
  <w:num w:numId="12">
    <w:abstractNumId w:val="57"/>
  </w:num>
  <w:num w:numId="13">
    <w:abstractNumId w:val="74"/>
  </w:num>
  <w:num w:numId="14">
    <w:abstractNumId w:val="221"/>
  </w:num>
  <w:num w:numId="15">
    <w:abstractNumId w:val="16"/>
  </w:num>
  <w:num w:numId="16">
    <w:abstractNumId w:val="5"/>
  </w:num>
  <w:num w:numId="17">
    <w:abstractNumId w:val="67"/>
  </w:num>
  <w:num w:numId="18">
    <w:abstractNumId w:val="79"/>
  </w:num>
  <w:num w:numId="19">
    <w:abstractNumId w:val="124"/>
  </w:num>
  <w:num w:numId="20">
    <w:abstractNumId w:val="252"/>
  </w:num>
  <w:num w:numId="21">
    <w:abstractNumId w:val="96"/>
  </w:num>
  <w:num w:numId="22">
    <w:abstractNumId w:val="122"/>
  </w:num>
  <w:num w:numId="23">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185"/>
  </w:num>
  <w:num w:numId="26">
    <w:abstractNumId w:val="229"/>
  </w:num>
  <w:num w:numId="27">
    <w:abstractNumId w:val="232"/>
  </w:num>
  <w:num w:numId="28">
    <w:abstractNumId w:val="190"/>
  </w:num>
  <w:num w:numId="29">
    <w:abstractNumId w:val="2"/>
  </w:num>
  <w:num w:numId="30">
    <w:abstractNumId w:val="245"/>
  </w:num>
  <w:num w:numId="31">
    <w:abstractNumId w:val="226"/>
  </w:num>
  <w:num w:numId="32">
    <w:abstractNumId w:val="192"/>
  </w:num>
  <w:num w:numId="33">
    <w:abstractNumId w:val="92"/>
  </w:num>
  <w:num w:numId="34">
    <w:abstractNumId w:val="101"/>
  </w:num>
  <w:num w:numId="35">
    <w:abstractNumId w:val="189"/>
  </w:num>
  <w:num w:numId="36">
    <w:abstractNumId w:val="152"/>
  </w:num>
  <w:num w:numId="37">
    <w:abstractNumId w:val="202"/>
  </w:num>
  <w:num w:numId="38">
    <w:abstractNumId w:val="13"/>
  </w:num>
  <w:num w:numId="39">
    <w:abstractNumId w:val="141"/>
  </w:num>
  <w:num w:numId="40">
    <w:abstractNumId w:val="149"/>
  </w:num>
  <w:num w:numId="41">
    <w:abstractNumId w:val="119"/>
  </w:num>
  <w:num w:numId="42">
    <w:abstractNumId w:val="35"/>
  </w:num>
  <w:num w:numId="43">
    <w:abstractNumId w:val="37"/>
  </w:num>
  <w:num w:numId="44">
    <w:abstractNumId w:val="105"/>
  </w:num>
  <w:num w:numId="45">
    <w:abstractNumId w:val="242"/>
  </w:num>
  <w:num w:numId="46">
    <w:abstractNumId w:val="65"/>
  </w:num>
  <w:num w:numId="47">
    <w:abstractNumId w:val="155"/>
  </w:num>
  <w:num w:numId="48">
    <w:abstractNumId w:val="224"/>
  </w:num>
  <w:num w:numId="49">
    <w:abstractNumId w:val="75"/>
  </w:num>
  <w:num w:numId="50">
    <w:abstractNumId w:val="49"/>
  </w:num>
  <w:num w:numId="51">
    <w:abstractNumId w:val="100"/>
  </w:num>
  <w:num w:numId="52">
    <w:abstractNumId w:val="20"/>
  </w:num>
  <w:num w:numId="53">
    <w:abstractNumId w:val="22"/>
  </w:num>
  <w:num w:numId="54">
    <w:abstractNumId w:val="94"/>
  </w:num>
  <w:num w:numId="55">
    <w:abstractNumId w:val="110"/>
  </w:num>
  <w:num w:numId="56">
    <w:abstractNumId w:val="3"/>
  </w:num>
  <w:num w:numId="57">
    <w:abstractNumId w:val="177"/>
  </w:num>
  <w:num w:numId="58">
    <w:abstractNumId w:val="163"/>
  </w:num>
  <w:num w:numId="59">
    <w:abstractNumId w:val="247"/>
  </w:num>
  <w:num w:numId="60">
    <w:abstractNumId w:val="118"/>
  </w:num>
  <w:num w:numId="61">
    <w:abstractNumId w:val="71"/>
  </w:num>
  <w:num w:numId="62">
    <w:abstractNumId w:val="17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8"/>
  </w:num>
  <w:num w:numId="64">
    <w:abstractNumId w:val="239"/>
  </w:num>
  <w:num w:numId="65">
    <w:abstractNumId w:val="29"/>
  </w:num>
  <w:num w:numId="66">
    <w:abstractNumId w:val="27"/>
  </w:num>
  <w:num w:numId="67">
    <w:abstractNumId w:val="19"/>
  </w:num>
  <w:num w:numId="68">
    <w:abstractNumId w:val="129"/>
  </w:num>
  <w:num w:numId="69">
    <w:abstractNumId w:val="93"/>
  </w:num>
  <w:num w:numId="70">
    <w:abstractNumId w:val="1"/>
  </w:num>
  <w:num w:numId="71">
    <w:abstractNumId w:val="140"/>
  </w:num>
  <w:num w:numId="72">
    <w:abstractNumId w:val="85"/>
  </w:num>
  <w:num w:numId="73">
    <w:abstractNumId w:val="69"/>
  </w:num>
  <w:num w:numId="74">
    <w:abstractNumId w:val="213"/>
  </w:num>
  <w:num w:numId="75">
    <w:abstractNumId w:val="219"/>
  </w:num>
  <w:num w:numId="76">
    <w:abstractNumId w:val="200"/>
  </w:num>
  <w:num w:numId="77">
    <w:abstractNumId w:val="263"/>
  </w:num>
  <w:num w:numId="78">
    <w:abstractNumId w:val="33"/>
  </w:num>
  <w:num w:numId="79">
    <w:abstractNumId w:val="146"/>
  </w:num>
  <w:num w:numId="80">
    <w:abstractNumId w:val="248"/>
  </w:num>
  <w:num w:numId="81">
    <w:abstractNumId w:val="138"/>
  </w:num>
  <w:num w:numId="82">
    <w:abstractNumId w:val="169"/>
  </w:num>
  <w:num w:numId="83">
    <w:abstractNumId w:val="171"/>
  </w:num>
  <w:num w:numId="84">
    <w:abstractNumId w:val="6"/>
  </w:num>
  <w:num w:numId="85">
    <w:abstractNumId w:val="261"/>
  </w:num>
  <w:num w:numId="86">
    <w:abstractNumId w:val="41"/>
  </w:num>
  <w:num w:numId="87">
    <w:abstractNumId w:val="246"/>
  </w:num>
  <w:num w:numId="88">
    <w:abstractNumId w:val="10"/>
  </w:num>
  <w:num w:numId="89">
    <w:abstractNumId w:val="103"/>
  </w:num>
  <w:num w:numId="90">
    <w:abstractNumId w:val="136"/>
  </w:num>
  <w:num w:numId="91">
    <w:abstractNumId w:val="184"/>
  </w:num>
  <w:num w:numId="92">
    <w:abstractNumId w:val="62"/>
  </w:num>
  <w:num w:numId="93">
    <w:abstractNumId w:val="111"/>
  </w:num>
  <w:num w:numId="94">
    <w:abstractNumId w:val="90"/>
  </w:num>
  <w:num w:numId="95">
    <w:abstractNumId w:val="241"/>
  </w:num>
  <w:num w:numId="96">
    <w:abstractNumId w:val="34"/>
  </w:num>
  <w:num w:numId="97">
    <w:abstractNumId w:val="14"/>
  </w:num>
  <w:num w:numId="98">
    <w:abstractNumId w:val="220"/>
  </w:num>
  <w:num w:numId="99">
    <w:abstractNumId w:val="147"/>
  </w:num>
  <w:num w:numId="100">
    <w:abstractNumId w:val="240"/>
  </w:num>
  <w:num w:numId="101">
    <w:abstractNumId w:val="127"/>
  </w:num>
  <w:num w:numId="102">
    <w:abstractNumId w:val="76"/>
  </w:num>
  <w:num w:numId="103">
    <w:abstractNumId w:val="175"/>
  </w:num>
  <w:num w:numId="104">
    <w:abstractNumId w:val="18"/>
  </w:num>
  <w:num w:numId="105">
    <w:abstractNumId w:val="44"/>
  </w:num>
  <w:num w:numId="106">
    <w:abstractNumId w:val="191"/>
  </w:num>
  <w:num w:numId="107">
    <w:abstractNumId w:val="130"/>
  </w:num>
  <w:num w:numId="108">
    <w:abstractNumId w:val="191"/>
  </w:num>
  <w:num w:numId="109">
    <w:abstractNumId w:val="191"/>
  </w:num>
  <w:num w:numId="110">
    <w:abstractNumId w:val="191"/>
  </w:num>
  <w:num w:numId="111">
    <w:abstractNumId w:val="191"/>
  </w:num>
  <w:num w:numId="112">
    <w:abstractNumId w:val="191"/>
  </w:num>
  <w:num w:numId="113">
    <w:abstractNumId w:val="191"/>
  </w:num>
  <w:num w:numId="114">
    <w:abstractNumId w:val="191"/>
  </w:num>
  <w:num w:numId="115">
    <w:abstractNumId w:val="153"/>
  </w:num>
  <w:num w:numId="116">
    <w:abstractNumId w:val="51"/>
  </w:num>
  <w:num w:numId="117">
    <w:abstractNumId w:val="23"/>
  </w:num>
  <w:num w:numId="118">
    <w:abstractNumId w:val="61"/>
  </w:num>
  <w:num w:numId="119">
    <w:abstractNumId w:val="139"/>
  </w:num>
  <w:num w:numId="120">
    <w:abstractNumId w:val="9"/>
  </w:num>
  <w:num w:numId="121">
    <w:abstractNumId w:val="204"/>
  </w:num>
  <w:num w:numId="122">
    <w:abstractNumId w:val="133"/>
  </w:num>
  <w:num w:numId="123">
    <w:abstractNumId w:val="227"/>
  </w:num>
  <w:num w:numId="124">
    <w:abstractNumId w:val="134"/>
  </w:num>
  <w:num w:numId="125">
    <w:abstractNumId w:val="4"/>
  </w:num>
  <w:num w:numId="126">
    <w:abstractNumId w:val="83"/>
  </w:num>
  <w:num w:numId="127">
    <w:abstractNumId w:val="30"/>
  </w:num>
  <w:num w:numId="128">
    <w:abstractNumId w:val="72"/>
  </w:num>
  <w:num w:numId="129">
    <w:abstractNumId w:val="102"/>
  </w:num>
  <w:num w:numId="130">
    <w:abstractNumId w:val="8"/>
  </w:num>
  <w:num w:numId="131">
    <w:abstractNumId w:val="89"/>
  </w:num>
  <w:num w:numId="132">
    <w:abstractNumId w:val="235"/>
  </w:num>
  <w:num w:numId="133">
    <w:abstractNumId w:val="25"/>
  </w:num>
  <w:num w:numId="134">
    <w:abstractNumId w:val="183"/>
  </w:num>
  <w:num w:numId="135">
    <w:abstractNumId w:val="81"/>
  </w:num>
  <w:num w:numId="136">
    <w:abstractNumId w:val="191"/>
  </w:num>
  <w:num w:numId="137">
    <w:abstractNumId w:val="191"/>
  </w:num>
  <w:num w:numId="138">
    <w:abstractNumId w:val="112"/>
  </w:num>
  <w:num w:numId="139">
    <w:abstractNumId w:val="36"/>
  </w:num>
  <w:num w:numId="140">
    <w:abstractNumId w:val="217"/>
  </w:num>
  <w:num w:numId="141">
    <w:abstractNumId w:val="145"/>
  </w:num>
  <w:num w:numId="142">
    <w:abstractNumId w:val="0"/>
  </w:num>
  <w:num w:numId="143">
    <w:abstractNumId w:val="48"/>
  </w:num>
  <w:num w:numId="144">
    <w:abstractNumId w:val="114"/>
  </w:num>
  <w:num w:numId="145">
    <w:abstractNumId w:val="257"/>
  </w:num>
  <w:num w:numId="146">
    <w:abstractNumId w:val="77"/>
  </w:num>
  <w:num w:numId="147">
    <w:abstractNumId w:val="108"/>
  </w:num>
  <w:num w:numId="148">
    <w:abstractNumId w:val="43"/>
  </w:num>
  <w:num w:numId="149">
    <w:abstractNumId w:val="161"/>
  </w:num>
  <w:num w:numId="150">
    <w:abstractNumId w:val="225"/>
  </w:num>
  <w:num w:numId="151">
    <w:abstractNumId w:val="158"/>
  </w:num>
  <w:num w:numId="152">
    <w:abstractNumId w:val="197"/>
  </w:num>
  <w:num w:numId="153">
    <w:abstractNumId w:val="159"/>
  </w:num>
  <w:num w:numId="154">
    <w:abstractNumId w:val="188"/>
  </w:num>
  <w:num w:numId="155">
    <w:abstractNumId w:val="137"/>
  </w:num>
  <w:num w:numId="156">
    <w:abstractNumId w:val="154"/>
  </w:num>
  <w:num w:numId="157">
    <w:abstractNumId w:val="254"/>
  </w:num>
  <w:num w:numId="158">
    <w:abstractNumId w:val="256"/>
  </w:num>
  <w:num w:numId="159">
    <w:abstractNumId w:val="106"/>
  </w:num>
  <w:num w:numId="160">
    <w:abstractNumId w:val="156"/>
  </w:num>
  <w:num w:numId="161">
    <w:abstractNumId w:val="179"/>
  </w:num>
  <w:num w:numId="162">
    <w:abstractNumId w:val="193"/>
  </w:num>
  <w:num w:numId="163">
    <w:abstractNumId w:val="116"/>
  </w:num>
  <w:num w:numId="164">
    <w:abstractNumId w:val="123"/>
  </w:num>
  <w:num w:numId="165">
    <w:abstractNumId w:val="126"/>
  </w:num>
  <w:num w:numId="166">
    <w:abstractNumId w:val="176"/>
  </w:num>
  <w:num w:numId="167">
    <w:abstractNumId w:val="174"/>
  </w:num>
  <w:num w:numId="168">
    <w:abstractNumId w:val="166"/>
  </w:num>
  <w:num w:numId="169">
    <w:abstractNumId w:val="95"/>
  </w:num>
  <w:num w:numId="170">
    <w:abstractNumId w:val="236"/>
  </w:num>
  <w:num w:numId="171">
    <w:abstractNumId w:val="88"/>
  </w:num>
  <w:num w:numId="172">
    <w:abstractNumId w:val="205"/>
  </w:num>
  <w:num w:numId="173">
    <w:abstractNumId w:val="39"/>
  </w:num>
  <w:num w:numId="174">
    <w:abstractNumId w:val="78"/>
  </w:num>
  <w:num w:numId="175">
    <w:abstractNumId w:val="173"/>
  </w:num>
  <w:num w:numId="176">
    <w:abstractNumId w:val="28"/>
  </w:num>
  <w:num w:numId="177">
    <w:abstractNumId w:val="244"/>
  </w:num>
  <w:num w:numId="178">
    <w:abstractNumId w:val="198"/>
  </w:num>
  <w:num w:numId="179">
    <w:abstractNumId w:val="59"/>
  </w:num>
  <w:num w:numId="180">
    <w:abstractNumId w:val="223"/>
  </w:num>
  <w:num w:numId="181">
    <w:abstractNumId w:val="32"/>
  </w:num>
  <w:num w:numId="182">
    <w:abstractNumId w:val="70"/>
  </w:num>
  <w:num w:numId="183">
    <w:abstractNumId w:val="196"/>
  </w:num>
  <w:num w:numId="184">
    <w:abstractNumId w:val="11"/>
  </w:num>
  <w:num w:numId="185">
    <w:abstractNumId w:val="31"/>
  </w:num>
  <w:num w:numId="186">
    <w:abstractNumId w:val="255"/>
  </w:num>
  <w:num w:numId="187">
    <w:abstractNumId w:val="42"/>
  </w:num>
  <w:num w:numId="188">
    <w:abstractNumId w:val="216"/>
  </w:num>
  <w:num w:numId="189">
    <w:abstractNumId w:val="234"/>
  </w:num>
  <w:num w:numId="190">
    <w:abstractNumId w:val="52"/>
  </w:num>
  <w:num w:numId="191">
    <w:abstractNumId w:val="12"/>
  </w:num>
  <w:num w:numId="192">
    <w:abstractNumId w:val="66"/>
  </w:num>
  <w:num w:numId="193">
    <w:abstractNumId w:val="228"/>
  </w:num>
  <w:num w:numId="194">
    <w:abstractNumId w:val="128"/>
  </w:num>
  <w:num w:numId="195">
    <w:abstractNumId w:val="167"/>
  </w:num>
  <w:num w:numId="196">
    <w:abstractNumId w:val="53"/>
  </w:num>
  <w:num w:numId="197">
    <w:abstractNumId w:val="172"/>
  </w:num>
  <w:num w:numId="198">
    <w:abstractNumId w:val="64"/>
  </w:num>
  <w:num w:numId="199">
    <w:abstractNumId w:val="97"/>
  </w:num>
  <w:num w:numId="200">
    <w:abstractNumId w:val="194"/>
  </w:num>
  <w:num w:numId="201">
    <w:abstractNumId w:val="55"/>
  </w:num>
  <w:num w:numId="202">
    <w:abstractNumId w:val="54"/>
  </w:num>
  <w:num w:numId="203">
    <w:abstractNumId w:val="243"/>
  </w:num>
  <w:num w:numId="204">
    <w:abstractNumId w:val="181"/>
  </w:num>
  <w:num w:numId="205">
    <w:abstractNumId w:val="249"/>
  </w:num>
  <w:num w:numId="206">
    <w:abstractNumId w:val="203"/>
  </w:num>
  <w:num w:numId="207">
    <w:abstractNumId w:val="47"/>
  </w:num>
  <w:num w:numId="208">
    <w:abstractNumId w:val="60"/>
  </w:num>
  <w:num w:numId="209">
    <w:abstractNumId w:val="253"/>
  </w:num>
  <w:num w:numId="210">
    <w:abstractNumId w:val="150"/>
  </w:num>
  <w:num w:numId="211">
    <w:abstractNumId w:val="210"/>
  </w:num>
  <w:num w:numId="212">
    <w:abstractNumId w:val="17"/>
  </w:num>
  <w:num w:numId="213">
    <w:abstractNumId w:val="58"/>
  </w:num>
  <w:num w:numId="214">
    <w:abstractNumId w:val="186"/>
  </w:num>
  <w:num w:numId="215">
    <w:abstractNumId w:val="237"/>
  </w:num>
  <w:num w:numId="216">
    <w:abstractNumId w:val="56"/>
  </w:num>
  <w:num w:numId="217">
    <w:abstractNumId w:val="82"/>
  </w:num>
  <w:num w:numId="218">
    <w:abstractNumId w:val="115"/>
  </w:num>
  <w:num w:numId="219">
    <w:abstractNumId w:val="251"/>
  </w:num>
  <w:num w:numId="220">
    <w:abstractNumId w:val="260"/>
  </w:num>
  <w:num w:numId="221">
    <w:abstractNumId w:val="208"/>
  </w:num>
  <w:num w:numId="222">
    <w:abstractNumId w:val="165"/>
  </w:num>
  <w:num w:numId="223">
    <w:abstractNumId w:val="63"/>
  </w:num>
  <w:num w:numId="224">
    <w:abstractNumId w:val="80"/>
  </w:num>
  <w:num w:numId="225">
    <w:abstractNumId w:val="214"/>
  </w:num>
  <w:num w:numId="226">
    <w:abstractNumId w:val="182"/>
  </w:num>
  <w:num w:numId="227">
    <w:abstractNumId w:val="121"/>
  </w:num>
  <w:num w:numId="228">
    <w:abstractNumId w:val="91"/>
  </w:num>
  <w:num w:numId="229">
    <w:abstractNumId w:val="206"/>
  </w:num>
  <w:num w:numId="230">
    <w:abstractNumId w:val="117"/>
  </w:num>
  <w:num w:numId="231">
    <w:abstractNumId w:val="107"/>
  </w:num>
  <w:num w:numId="232">
    <w:abstractNumId w:val="168"/>
  </w:num>
  <w:num w:numId="233">
    <w:abstractNumId w:val="132"/>
  </w:num>
  <w:num w:numId="234">
    <w:abstractNumId w:val="46"/>
  </w:num>
  <w:num w:numId="235">
    <w:abstractNumId w:val="230"/>
  </w:num>
  <w:num w:numId="236">
    <w:abstractNumId w:val="178"/>
  </w:num>
  <w:num w:numId="237">
    <w:abstractNumId w:val="187"/>
  </w:num>
  <w:num w:numId="238">
    <w:abstractNumId w:val="21"/>
  </w:num>
  <w:num w:numId="239">
    <w:abstractNumId w:val="180"/>
  </w:num>
  <w:num w:numId="240">
    <w:abstractNumId w:val="215"/>
  </w:num>
  <w:num w:numId="241">
    <w:abstractNumId w:val="233"/>
  </w:num>
  <w:num w:numId="242">
    <w:abstractNumId w:val="120"/>
  </w:num>
  <w:num w:numId="243">
    <w:abstractNumId w:val="160"/>
  </w:num>
  <w:num w:numId="244">
    <w:abstractNumId w:val="84"/>
  </w:num>
  <w:num w:numId="245">
    <w:abstractNumId w:val="264"/>
  </w:num>
  <w:num w:numId="246">
    <w:abstractNumId w:val="131"/>
  </w:num>
  <w:num w:numId="247">
    <w:abstractNumId w:val="144"/>
  </w:num>
  <w:num w:numId="248">
    <w:abstractNumId w:val="26"/>
  </w:num>
  <w:num w:numId="249">
    <w:abstractNumId w:val="50"/>
  </w:num>
  <w:num w:numId="250">
    <w:abstractNumId w:val="125"/>
  </w:num>
  <w:num w:numId="251">
    <w:abstractNumId w:val="38"/>
  </w:num>
  <w:num w:numId="252">
    <w:abstractNumId w:val="259"/>
  </w:num>
  <w:num w:numId="253">
    <w:abstractNumId w:val="143"/>
  </w:num>
  <w:num w:numId="254">
    <w:abstractNumId w:val="7"/>
  </w:num>
  <w:num w:numId="255">
    <w:abstractNumId w:val="162"/>
  </w:num>
  <w:num w:numId="256">
    <w:abstractNumId w:val="109"/>
  </w:num>
  <w:num w:numId="257">
    <w:abstractNumId w:val="73"/>
  </w:num>
  <w:num w:numId="258">
    <w:abstractNumId w:val="212"/>
  </w:num>
  <w:num w:numId="259">
    <w:abstractNumId w:val="24"/>
  </w:num>
  <w:num w:numId="260">
    <w:abstractNumId w:val="195"/>
  </w:num>
  <w:num w:numId="261">
    <w:abstractNumId w:val="170"/>
  </w:num>
  <w:num w:numId="262">
    <w:abstractNumId w:val="151"/>
  </w:num>
  <w:num w:numId="263">
    <w:abstractNumId w:val="222"/>
  </w:num>
  <w:num w:numId="264">
    <w:abstractNumId w:val="238"/>
  </w:num>
  <w:num w:numId="265">
    <w:abstractNumId w:val="113"/>
  </w:num>
  <w:num w:numId="266">
    <w:abstractNumId w:val="211"/>
  </w:num>
  <w:num w:numId="267">
    <w:abstractNumId w:val="201"/>
  </w:num>
  <w:num w:numId="268">
    <w:abstractNumId w:val="45"/>
  </w:num>
  <w:num w:numId="269">
    <w:abstractNumId w:val="191"/>
    <w:lvlOverride w:ilvl="0">
      <w:startOverride w:val="1"/>
    </w:lvlOverride>
    <w:lvlOverride w:ilvl="1">
      <w:startOverride w:val="18"/>
    </w:lvlOverride>
  </w:num>
  <w:num w:numId="270">
    <w:abstractNumId w:val="157"/>
  </w:num>
  <w:num w:numId="271">
    <w:abstractNumId w:val="135"/>
  </w:num>
  <w:num w:numId="272">
    <w:abstractNumId w:val="15"/>
  </w:num>
  <w:num w:numId="273">
    <w:abstractNumId w:val="142"/>
  </w:num>
  <w:num w:numId="274">
    <w:abstractNumId w:val="148"/>
  </w:num>
  <w:num w:numId="275">
    <w:abstractNumId w:val="98"/>
  </w:num>
  <w:num w:numId="276">
    <w:abstractNumId w:val="218"/>
  </w:num>
  <w:numIdMacAtCleanup w:val="2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2QYdJwGLxUl2Sdl0ckytWZX9qhU=" w:salt="woWOeCvzgVoUK6oeOxAIaA=="/>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DB5"/>
    <w:rsid w:val="00000065"/>
    <w:rsid w:val="0000045A"/>
    <w:rsid w:val="000007E8"/>
    <w:rsid w:val="000007F5"/>
    <w:rsid w:val="00000E53"/>
    <w:rsid w:val="00001013"/>
    <w:rsid w:val="000011BA"/>
    <w:rsid w:val="000012F4"/>
    <w:rsid w:val="00001D91"/>
    <w:rsid w:val="00002285"/>
    <w:rsid w:val="000027A6"/>
    <w:rsid w:val="000028D9"/>
    <w:rsid w:val="00003BFD"/>
    <w:rsid w:val="00003DEF"/>
    <w:rsid w:val="000043B7"/>
    <w:rsid w:val="00004D57"/>
    <w:rsid w:val="00004ED2"/>
    <w:rsid w:val="000071B9"/>
    <w:rsid w:val="00007678"/>
    <w:rsid w:val="00007CC8"/>
    <w:rsid w:val="000102E2"/>
    <w:rsid w:val="00010EAE"/>
    <w:rsid w:val="00011001"/>
    <w:rsid w:val="00011D22"/>
    <w:rsid w:val="00013104"/>
    <w:rsid w:val="000136D3"/>
    <w:rsid w:val="00013F57"/>
    <w:rsid w:val="000140F3"/>
    <w:rsid w:val="00014B1D"/>
    <w:rsid w:val="000151F2"/>
    <w:rsid w:val="00015682"/>
    <w:rsid w:val="000163A3"/>
    <w:rsid w:val="0001697A"/>
    <w:rsid w:val="00016D7E"/>
    <w:rsid w:val="00017301"/>
    <w:rsid w:val="00017CBC"/>
    <w:rsid w:val="00020595"/>
    <w:rsid w:val="000206FE"/>
    <w:rsid w:val="000209D3"/>
    <w:rsid w:val="000212A4"/>
    <w:rsid w:val="00021332"/>
    <w:rsid w:val="0002145A"/>
    <w:rsid w:val="00021AA1"/>
    <w:rsid w:val="00022104"/>
    <w:rsid w:val="00023993"/>
    <w:rsid w:val="000247A7"/>
    <w:rsid w:val="00025B0E"/>
    <w:rsid w:val="000264E3"/>
    <w:rsid w:val="00027076"/>
    <w:rsid w:val="00027729"/>
    <w:rsid w:val="0003095D"/>
    <w:rsid w:val="00030C2C"/>
    <w:rsid w:val="00030CFC"/>
    <w:rsid w:val="00030D4A"/>
    <w:rsid w:val="0003219F"/>
    <w:rsid w:val="000322F0"/>
    <w:rsid w:val="00032F6F"/>
    <w:rsid w:val="000330F2"/>
    <w:rsid w:val="000338A4"/>
    <w:rsid w:val="000347B3"/>
    <w:rsid w:val="000362BA"/>
    <w:rsid w:val="00036D16"/>
    <w:rsid w:val="00036D86"/>
    <w:rsid w:val="00041709"/>
    <w:rsid w:val="00041E62"/>
    <w:rsid w:val="00041FBA"/>
    <w:rsid w:val="0004221E"/>
    <w:rsid w:val="00042AA6"/>
    <w:rsid w:val="00043345"/>
    <w:rsid w:val="0004542D"/>
    <w:rsid w:val="00045EB2"/>
    <w:rsid w:val="00045F3A"/>
    <w:rsid w:val="00046E50"/>
    <w:rsid w:val="0005044C"/>
    <w:rsid w:val="00050C61"/>
    <w:rsid w:val="000521E1"/>
    <w:rsid w:val="00053FE4"/>
    <w:rsid w:val="000545D2"/>
    <w:rsid w:val="00054AF4"/>
    <w:rsid w:val="00055247"/>
    <w:rsid w:val="000553FD"/>
    <w:rsid w:val="00055449"/>
    <w:rsid w:val="000557F1"/>
    <w:rsid w:val="00055985"/>
    <w:rsid w:val="00057061"/>
    <w:rsid w:val="0006084B"/>
    <w:rsid w:val="000616B4"/>
    <w:rsid w:val="00061C5A"/>
    <w:rsid w:val="00062843"/>
    <w:rsid w:val="0006335C"/>
    <w:rsid w:val="00064A93"/>
    <w:rsid w:val="00065030"/>
    <w:rsid w:val="00066BFA"/>
    <w:rsid w:val="000671A0"/>
    <w:rsid w:val="00067660"/>
    <w:rsid w:val="00067739"/>
    <w:rsid w:val="00071818"/>
    <w:rsid w:val="00072143"/>
    <w:rsid w:val="0007258D"/>
    <w:rsid w:val="0007399B"/>
    <w:rsid w:val="00073EC4"/>
    <w:rsid w:val="000746D7"/>
    <w:rsid w:val="00075A4D"/>
    <w:rsid w:val="00077611"/>
    <w:rsid w:val="0008089F"/>
    <w:rsid w:val="00081070"/>
    <w:rsid w:val="0008392B"/>
    <w:rsid w:val="0008393B"/>
    <w:rsid w:val="00083E52"/>
    <w:rsid w:val="0008472D"/>
    <w:rsid w:val="00084739"/>
    <w:rsid w:val="000853FC"/>
    <w:rsid w:val="00085E66"/>
    <w:rsid w:val="000861A7"/>
    <w:rsid w:val="00090018"/>
    <w:rsid w:val="00090222"/>
    <w:rsid w:val="00090568"/>
    <w:rsid w:val="000919D3"/>
    <w:rsid w:val="00091E9E"/>
    <w:rsid w:val="00092806"/>
    <w:rsid w:val="0009311F"/>
    <w:rsid w:val="00093967"/>
    <w:rsid w:val="00094595"/>
    <w:rsid w:val="000949AC"/>
    <w:rsid w:val="00096BD4"/>
    <w:rsid w:val="000A0174"/>
    <w:rsid w:val="000A0201"/>
    <w:rsid w:val="000A13E7"/>
    <w:rsid w:val="000A1C79"/>
    <w:rsid w:val="000A1D3B"/>
    <w:rsid w:val="000A332A"/>
    <w:rsid w:val="000A375D"/>
    <w:rsid w:val="000A3D38"/>
    <w:rsid w:val="000A4A0A"/>
    <w:rsid w:val="000A51D8"/>
    <w:rsid w:val="000B07BA"/>
    <w:rsid w:val="000B0A1A"/>
    <w:rsid w:val="000B1381"/>
    <w:rsid w:val="000B18E0"/>
    <w:rsid w:val="000B2183"/>
    <w:rsid w:val="000B3195"/>
    <w:rsid w:val="000B336F"/>
    <w:rsid w:val="000B36CA"/>
    <w:rsid w:val="000B3E36"/>
    <w:rsid w:val="000B4FEA"/>
    <w:rsid w:val="000B656C"/>
    <w:rsid w:val="000C0601"/>
    <w:rsid w:val="000C172B"/>
    <w:rsid w:val="000C1B34"/>
    <w:rsid w:val="000C1BB7"/>
    <w:rsid w:val="000C24B1"/>
    <w:rsid w:val="000C2EA7"/>
    <w:rsid w:val="000C4320"/>
    <w:rsid w:val="000C43A0"/>
    <w:rsid w:val="000C6052"/>
    <w:rsid w:val="000C631B"/>
    <w:rsid w:val="000C765D"/>
    <w:rsid w:val="000C7FC2"/>
    <w:rsid w:val="000D03EF"/>
    <w:rsid w:val="000D0896"/>
    <w:rsid w:val="000D18EF"/>
    <w:rsid w:val="000D1B7A"/>
    <w:rsid w:val="000D36B8"/>
    <w:rsid w:val="000D55C6"/>
    <w:rsid w:val="000D62A4"/>
    <w:rsid w:val="000D66A3"/>
    <w:rsid w:val="000D77B0"/>
    <w:rsid w:val="000D7F68"/>
    <w:rsid w:val="000E0A4D"/>
    <w:rsid w:val="000E15CE"/>
    <w:rsid w:val="000E1CE3"/>
    <w:rsid w:val="000E55DF"/>
    <w:rsid w:val="000E6EE1"/>
    <w:rsid w:val="000E753B"/>
    <w:rsid w:val="000E7BA2"/>
    <w:rsid w:val="000F0A59"/>
    <w:rsid w:val="000F1173"/>
    <w:rsid w:val="000F13DE"/>
    <w:rsid w:val="000F2030"/>
    <w:rsid w:val="000F21D4"/>
    <w:rsid w:val="000F247D"/>
    <w:rsid w:val="000F3235"/>
    <w:rsid w:val="000F36CB"/>
    <w:rsid w:val="000F3C8C"/>
    <w:rsid w:val="000F4056"/>
    <w:rsid w:val="000F46B8"/>
    <w:rsid w:val="000F6046"/>
    <w:rsid w:val="000F6E3D"/>
    <w:rsid w:val="000F7B59"/>
    <w:rsid w:val="001003A9"/>
    <w:rsid w:val="00101255"/>
    <w:rsid w:val="001015FA"/>
    <w:rsid w:val="0010256D"/>
    <w:rsid w:val="00102B91"/>
    <w:rsid w:val="00103047"/>
    <w:rsid w:val="0010306B"/>
    <w:rsid w:val="0010583E"/>
    <w:rsid w:val="00106B53"/>
    <w:rsid w:val="00106D45"/>
    <w:rsid w:val="00107350"/>
    <w:rsid w:val="001102B7"/>
    <w:rsid w:val="00111321"/>
    <w:rsid w:val="001114E0"/>
    <w:rsid w:val="00111B42"/>
    <w:rsid w:val="001126E0"/>
    <w:rsid w:val="00112D0A"/>
    <w:rsid w:val="00112F94"/>
    <w:rsid w:val="0011613A"/>
    <w:rsid w:val="00116784"/>
    <w:rsid w:val="00116CAC"/>
    <w:rsid w:val="00116DFE"/>
    <w:rsid w:val="001171CA"/>
    <w:rsid w:val="00120CB7"/>
    <w:rsid w:val="00121795"/>
    <w:rsid w:val="0012266A"/>
    <w:rsid w:val="00122DCE"/>
    <w:rsid w:val="00122F73"/>
    <w:rsid w:val="001232CA"/>
    <w:rsid w:val="00124B0A"/>
    <w:rsid w:val="001251BA"/>
    <w:rsid w:val="00125F8D"/>
    <w:rsid w:val="00126276"/>
    <w:rsid w:val="0013164D"/>
    <w:rsid w:val="0013277C"/>
    <w:rsid w:val="00133180"/>
    <w:rsid w:val="001338A5"/>
    <w:rsid w:val="00133E7A"/>
    <w:rsid w:val="001351AB"/>
    <w:rsid w:val="00135B68"/>
    <w:rsid w:val="00135F2D"/>
    <w:rsid w:val="00135F6C"/>
    <w:rsid w:val="001367A4"/>
    <w:rsid w:val="001367FD"/>
    <w:rsid w:val="0013747A"/>
    <w:rsid w:val="0014051E"/>
    <w:rsid w:val="00140780"/>
    <w:rsid w:val="001410AF"/>
    <w:rsid w:val="00141186"/>
    <w:rsid w:val="0014175B"/>
    <w:rsid w:val="0014286B"/>
    <w:rsid w:val="001428F2"/>
    <w:rsid w:val="00142A94"/>
    <w:rsid w:val="0014336F"/>
    <w:rsid w:val="00143471"/>
    <w:rsid w:val="001440F6"/>
    <w:rsid w:val="001441F1"/>
    <w:rsid w:val="00145CAC"/>
    <w:rsid w:val="00145E70"/>
    <w:rsid w:val="00146CB2"/>
    <w:rsid w:val="001472BD"/>
    <w:rsid w:val="0014754B"/>
    <w:rsid w:val="00147A1F"/>
    <w:rsid w:val="00150A03"/>
    <w:rsid w:val="00152131"/>
    <w:rsid w:val="001522F1"/>
    <w:rsid w:val="001534C2"/>
    <w:rsid w:val="00153E18"/>
    <w:rsid w:val="00153F4A"/>
    <w:rsid w:val="00154DEF"/>
    <w:rsid w:val="00155CD0"/>
    <w:rsid w:val="00156B0A"/>
    <w:rsid w:val="001623DC"/>
    <w:rsid w:val="00163114"/>
    <w:rsid w:val="00163F98"/>
    <w:rsid w:val="00164CD4"/>
    <w:rsid w:val="00165414"/>
    <w:rsid w:val="00167224"/>
    <w:rsid w:val="00167AA5"/>
    <w:rsid w:val="00170A4A"/>
    <w:rsid w:val="00170E9D"/>
    <w:rsid w:val="00171A44"/>
    <w:rsid w:val="00171BC4"/>
    <w:rsid w:val="00172BE1"/>
    <w:rsid w:val="00172CCB"/>
    <w:rsid w:val="00173D42"/>
    <w:rsid w:val="001755AE"/>
    <w:rsid w:val="00175D28"/>
    <w:rsid w:val="00176955"/>
    <w:rsid w:val="00176A62"/>
    <w:rsid w:val="00177717"/>
    <w:rsid w:val="00180206"/>
    <w:rsid w:val="00180659"/>
    <w:rsid w:val="00183E40"/>
    <w:rsid w:val="00183F81"/>
    <w:rsid w:val="00184720"/>
    <w:rsid w:val="00186644"/>
    <w:rsid w:val="001904B7"/>
    <w:rsid w:val="001913B0"/>
    <w:rsid w:val="00191415"/>
    <w:rsid w:val="00191F3A"/>
    <w:rsid w:val="001922F8"/>
    <w:rsid w:val="001924C0"/>
    <w:rsid w:val="00194020"/>
    <w:rsid w:val="0019406A"/>
    <w:rsid w:val="0019486C"/>
    <w:rsid w:val="00194E1F"/>
    <w:rsid w:val="00195E51"/>
    <w:rsid w:val="00197CDD"/>
    <w:rsid w:val="001A1699"/>
    <w:rsid w:val="001A3262"/>
    <w:rsid w:val="001A35F8"/>
    <w:rsid w:val="001A3D19"/>
    <w:rsid w:val="001A4263"/>
    <w:rsid w:val="001A5D19"/>
    <w:rsid w:val="001A62C9"/>
    <w:rsid w:val="001A734D"/>
    <w:rsid w:val="001A7E4E"/>
    <w:rsid w:val="001B06A6"/>
    <w:rsid w:val="001B1075"/>
    <w:rsid w:val="001B1202"/>
    <w:rsid w:val="001B1482"/>
    <w:rsid w:val="001B185E"/>
    <w:rsid w:val="001B1864"/>
    <w:rsid w:val="001B187E"/>
    <w:rsid w:val="001B2EDD"/>
    <w:rsid w:val="001B300D"/>
    <w:rsid w:val="001B3521"/>
    <w:rsid w:val="001B4324"/>
    <w:rsid w:val="001B57FF"/>
    <w:rsid w:val="001B5B88"/>
    <w:rsid w:val="001B5BDD"/>
    <w:rsid w:val="001B6AD5"/>
    <w:rsid w:val="001B6EAE"/>
    <w:rsid w:val="001B7A1D"/>
    <w:rsid w:val="001B7D39"/>
    <w:rsid w:val="001C06A4"/>
    <w:rsid w:val="001C0C0F"/>
    <w:rsid w:val="001C0E1D"/>
    <w:rsid w:val="001C11F5"/>
    <w:rsid w:val="001C20BF"/>
    <w:rsid w:val="001C242F"/>
    <w:rsid w:val="001C26F4"/>
    <w:rsid w:val="001C31A0"/>
    <w:rsid w:val="001C343C"/>
    <w:rsid w:val="001C3AB0"/>
    <w:rsid w:val="001C44BB"/>
    <w:rsid w:val="001C44C8"/>
    <w:rsid w:val="001C56F1"/>
    <w:rsid w:val="001C76AE"/>
    <w:rsid w:val="001C7CFD"/>
    <w:rsid w:val="001D0423"/>
    <w:rsid w:val="001D093B"/>
    <w:rsid w:val="001D0DCF"/>
    <w:rsid w:val="001D1D39"/>
    <w:rsid w:val="001D2D07"/>
    <w:rsid w:val="001D3B09"/>
    <w:rsid w:val="001D3D27"/>
    <w:rsid w:val="001D4038"/>
    <w:rsid w:val="001D4541"/>
    <w:rsid w:val="001D5465"/>
    <w:rsid w:val="001D5ACF"/>
    <w:rsid w:val="001D60AD"/>
    <w:rsid w:val="001D6A87"/>
    <w:rsid w:val="001D7207"/>
    <w:rsid w:val="001D7667"/>
    <w:rsid w:val="001D7FEE"/>
    <w:rsid w:val="001E00E3"/>
    <w:rsid w:val="001E050D"/>
    <w:rsid w:val="001E0C4E"/>
    <w:rsid w:val="001E0F69"/>
    <w:rsid w:val="001E109E"/>
    <w:rsid w:val="001E1B6A"/>
    <w:rsid w:val="001E1CD8"/>
    <w:rsid w:val="001E22C6"/>
    <w:rsid w:val="001E29C5"/>
    <w:rsid w:val="001E2EBB"/>
    <w:rsid w:val="001E358C"/>
    <w:rsid w:val="001E361D"/>
    <w:rsid w:val="001E37FC"/>
    <w:rsid w:val="001E42D5"/>
    <w:rsid w:val="001E47BC"/>
    <w:rsid w:val="001E5E91"/>
    <w:rsid w:val="001E6375"/>
    <w:rsid w:val="001E69D8"/>
    <w:rsid w:val="001F004F"/>
    <w:rsid w:val="001F0CBF"/>
    <w:rsid w:val="001F104A"/>
    <w:rsid w:val="001F1418"/>
    <w:rsid w:val="001F1BB5"/>
    <w:rsid w:val="001F29C5"/>
    <w:rsid w:val="001F29E4"/>
    <w:rsid w:val="001F42F4"/>
    <w:rsid w:val="001F4313"/>
    <w:rsid w:val="001F47B5"/>
    <w:rsid w:val="001F4F2C"/>
    <w:rsid w:val="001F505E"/>
    <w:rsid w:val="001F50F4"/>
    <w:rsid w:val="001F5287"/>
    <w:rsid w:val="001F5ECA"/>
    <w:rsid w:val="001F72CD"/>
    <w:rsid w:val="001F77E2"/>
    <w:rsid w:val="0020018E"/>
    <w:rsid w:val="00202097"/>
    <w:rsid w:val="002025EF"/>
    <w:rsid w:val="00202824"/>
    <w:rsid w:val="00202904"/>
    <w:rsid w:val="0020438F"/>
    <w:rsid w:val="00204A9E"/>
    <w:rsid w:val="00204FB6"/>
    <w:rsid w:val="002052C5"/>
    <w:rsid w:val="002053C8"/>
    <w:rsid w:val="002063D9"/>
    <w:rsid w:val="002066B0"/>
    <w:rsid w:val="00207038"/>
    <w:rsid w:val="0020795B"/>
    <w:rsid w:val="00210E63"/>
    <w:rsid w:val="00211BF4"/>
    <w:rsid w:val="00211E2F"/>
    <w:rsid w:val="00213891"/>
    <w:rsid w:val="00213F54"/>
    <w:rsid w:val="0021483B"/>
    <w:rsid w:val="00214BED"/>
    <w:rsid w:val="00214C8C"/>
    <w:rsid w:val="00215202"/>
    <w:rsid w:val="002153BB"/>
    <w:rsid w:val="00215FE5"/>
    <w:rsid w:val="002166F5"/>
    <w:rsid w:val="00216D28"/>
    <w:rsid w:val="00216F8D"/>
    <w:rsid w:val="00217F61"/>
    <w:rsid w:val="002204E9"/>
    <w:rsid w:val="00220510"/>
    <w:rsid w:val="0022115D"/>
    <w:rsid w:val="00221855"/>
    <w:rsid w:val="002222FF"/>
    <w:rsid w:val="002229C3"/>
    <w:rsid w:val="00222D24"/>
    <w:rsid w:val="00223758"/>
    <w:rsid w:val="00223DC8"/>
    <w:rsid w:val="002240CC"/>
    <w:rsid w:val="00224344"/>
    <w:rsid w:val="00224826"/>
    <w:rsid w:val="002253D5"/>
    <w:rsid w:val="00225E40"/>
    <w:rsid w:val="0022752D"/>
    <w:rsid w:val="00227F17"/>
    <w:rsid w:val="0023051D"/>
    <w:rsid w:val="002305B5"/>
    <w:rsid w:val="00232926"/>
    <w:rsid w:val="00233483"/>
    <w:rsid w:val="00233910"/>
    <w:rsid w:val="0023429E"/>
    <w:rsid w:val="00235D50"/>
    <w:rsid w:val="0023689F"/>
    <w:rsid w:val="00236BD4"/>
    <w:rsid w:val="002371C1"/>
    <w:rsid w:val="002374CC"/>
    <w:rsid w:val="002379DC"/>
    <w:rsid w:val="002416A5"/>
    <w:rsid w:val="00244FCD"/>
    <w:rsid w:val="00245744"/>
    <w:rsid w:val="002459C1"/>
    <w:rsid w:val="00245DFF"/>
    <w:rsid w:val="00247107"/>
    <w:rsid w:val="0024755C"/>
    <w:rsid w:val="0025011E"/>
    <w:rsid w:val="00250D8E"/>
    <w:rsid w:val="0025164F"/>
    <w:rsid w:val="002527BC"/>
    <w:rsid w:val="002532EC"/>
    <w:rsid w:val="00253493"/>
    <w:rsid w:val="00254090"/>
    <w:rsid w:val="0025425C"/>
    <w:rsid w:val="00255EDB"/>
    <w:rsid w:val="0025697B"/>
    <w:rsid w:val="00256DE4"/>
    <w:rsid w:val="00256F47"/>
    <w:rsid w:val="00257BCA"/>
    <w:rsid w:val="00257E28"/>
    <w:rsid w:val="00262222"/>
    <w:rsid w:val="00262F17"/>
    <w:rsid w:val="0026304A"/>
    <w:rsid w:val="002636F4"/>
    <w:rsid w:val="0026389A"/>
    <w:rsid w:val="00263CC5"/>
    <w:rsid w:val="00266135"/>
    <w:rsid w:val="002669C8"/>
    <w:rsid w:val="00270BCC"/>
    <w:rsid w:val="00270D78"/>
    <w:rsid w:val="0027131A"/>
    <w:rsid w:val="00275F29"/>
    <w:rsid w:val="00275FBB"/>
    <w:rsid w:val="0027719D"/>
    <w:rsid w:val="002778F0"/>
    <w:rsid w:val="00277F1E"/>
    <w:rsid w:val="002809FC"/>
    <w:rsid w:val="00281E62"/>
    <w:rsid w:val="0028352B"/>
    <w:rsid w:val="00283677"/>
    <w:rsid w:val="002836F7"/>
    <w:rsid w:val="00283E7A"/>
    <w:rsid w:val="0028440F"/>
    <w:rsid w:val="0028486F"/>
    <w:rsid w:val="00284A0F"/>
    <w:rsid w:val="0028728B"/>
    <w:rsid w:val="002908ED"/>
    <w:rsid w:val="002909C4"/>
    <w:rsid w:val="002913CB"/>
    <w:rsid w:val="00291667"/>
    <w:rsid w:val="00292274"/>
    <w:rsid w:val="00292DF7"/>
    <w:rsid w:val="0029375C"/>
    <w:rsid w:val="002937D7"/>
    <w:rsid w:val="00294258"/>
    <w:rsid w:val="002956F4"/>
    <w:rsid w:val="002957FA"/>
    <w:rsid w:val="002965B1"/>
    <w:rsid w:val="00297489"/>
    <w:rsid w:val="002975AB"/>
    <w:rsid w:val="00297D2D"/>
    <w:rsid w:val="002A019B"/>
    <w:rsid w:val="002A1464"/>
    <w:rsid w:val="002A3CE3"/>
    <w:rsid w:val="002A4D64"/>
    <w:rsid w:val="002A5CE9"/>
    <w:rsid w:val="002A6452"/>
    <w:rsid w:val="002A68D3"/>
    <w:rsid w:val="002A69B5"/>
    <w:rsid w:val="002A75A0"/>
    <w:rsid w:val="002B00F4"/>
    <w:rsid w:val="002B06BC"/>
    <w:rsid w:val="002B22BA"/>
    <w:rsid w:val="002B2987"/>
    <w:rsid w:val="002B2DAD"/>
    <w:rsid w:val="002B33DA"/>
    <w:rsid w:val="002B3A95"/>
    <w:rsid w:val="002B4799"/>
    <w:rsid w:val="002B5AB6"/>
    <w:rsid w:val="002B5F05"/>
    <w:rsid w:val="002B5FF2"/>
    <w:rsid w:val="002B682F"/>
    <w:rsid w:val="002B6FC6"/>
    <w:rsid w:val="002B7884"/>
    <w:rsid w:val="002C107E"/>
    <w:rsid w:val="002C2A36"/>
    <w:rsid w:val="002C37AE"/>
    <w:rsid w:val="002C4452"/>
    <w:rsid w:val="002C5A29"/>
    <w:rsid w:val="002C611E"/>
    <w:rsid w:val="002C726A"/>
    <w:rsid w:val="002C760C"/>
    <w:rsid w:val="002D00A6"/>
    <w:rsid w:val="002D1239"/>
    <w:rsid w:val="002D1F9E"/>
    <w:rsid w:val="002D1FC8"/>
    <w:rsid w:val="002D3430"/>
    <w:rsid w:val="002D34AD"/>
    <w:rsid w:val="002D4767"/>
    <w:rsid w:val="002D5A46"/>
    <w:rsid w:val="002D6763"/>
    <w:rsid w:val="002D7118"/>
    <w:rsid w:val="002D775A"/>
    <w:rsid w:val="002E035D"/>
    <w:rsid w:val="002E162E"/>
    <w:rsid w:val="002E1669"/>
    <w:rsid w:val="002E172C"/>
    <w:rsid w:val="002E21DC"/>
    <w:rsid w:val="002E2F8F"/>
    <w:rsid w:val="002E509D"/>
    <w:rsid w:val="002E50CF"/>
    <w:rsid w:val="002E5CDC"/>
    <w:rsid w:val="002E7327"/>
    <w:rsid w:val="002E7458"/>
    <w:rsid w:val="002F056C"/>
    <w:rsid w:val="002F1B97"/>
    <w:rsid w:val="002F21AC"/>
    <w:rsid w:val="002F27E1"/>
    <w:rsid w:val="002F2AD5"/>
    <w:rsid w:val="002F2C3A"/>
    <w:rsid w:val="002F2EDC"/>
    <w:rsid w:val="002F34A7"/>
    <w:rsid w:val="002F3D17"/>
    <w:rsid w:val="002F5F05"/>
    <w:rsid w:val="002F610C"/>
    <w:rsid w:val="002F6AA2"/>
    <w:rsid w:val="002F784A"/>
    <w:rsid w:val="002F7FA8"/>
    <w:rsid w:val="00300B77"/>
    <w:rsid w:val="00302D5E"/>
    <w:rsid w:val="00303159"/>
    <w:rsid w:val="00303871"/>
    <w:rsid w:val="0030410D"/>
    <w:rsid w:val="00304A77"/>
    <w:rsid w:val="0030519D"/>
    <w:rsid w:val="00305C2D"/>
    <w:rsid w:val="0030602B"/>
    <w:rsid w:val="0030651B"/>
    <w:rsid w:val="003102EB"/>
    <w:rsid w:val="003103D1"/>
    <w:rsid w:val="003108CD"/>
    <w:rsid w:val="00310A28"/>
    <w:rsid w:val="00310A57"/>
    <w:rsid w:val="00310C01"/>
    <w:rsid w:val="00310E7E"/>
    <w:rsid w:val="00311578"/>
    <w:rsid w:val="00311EF3"/>
    <w:rsid w:val="00313012"/>
    <w:rsid w:val="003131A8"/>
    <w:rsid w:val="00313294"/>
    <w:rsid w:val="003147DC"/>
    <w:rsid w:val="003148C1"/>
    <w:rsid w:val="0031775A"/>
    <w:rsid w:val="00320470"/>
    <w:rsid w:val="0032089D"/>
    <w:rsid w:val="00322F00"/>
    <w:rsid w:val="00324768"/>
    <w:rsid w:val="0032604A"/>
    <w:rsid w:val="00326CF3"/>
    <w:rsid w:val="0032773F"/>
    <w:rsid w:val="003278F3"/>
    <w:rsid w:val="00331688"/>
    <w:rsid w:val="00332673"/>
    <w:rsid w:val="003328EC"/>
    <w:rsid w:val="00332CCE"/>
    <w:rsid w:val="0033357B"/>
    <w:rsid w:val="00334FDA"/>
    <w:rsid w:val="00335FF2"/>
    <w:rsid w:val="00336D64"/>
    <w:rsid w:val="003404B7"/>
    <w:rsid w:val="0034166E"/>
    <w:rsid w:val="003421E4"/>
    <w:rsid w:val="00342CB7"/>
    <w:rsid w:val="00342DD7"/>
    <w:rsid w:val="003435F5"/>
    <w:rsid w:val="00343AE4"/>
    <w:rsid w:val="00345F14"/>
    <w:rsid w:val="00346308"/>
    <w:rsid w:val="0034659A"/>
    <w:rsid w:val="00347E96"/>
    <w:rsid w:val="00350772"/>
    <w:rsid w:val="00350FF9"/>
    <w:rsid w:val="003519DA"/>
    <w:rsid w:val="00351DFA"/>
    <w:rsid w:val="00352023"/>
    <w:rsid w:val="00352135"/>
    <w:rsid w:val="00355097"/>
    <w:rsid w:val="00355370"/>
    <w:rsid w:val="00355E0B"/>
    <w:rsid w:val="00356596"/>
    <w:rsid w:val="00357947"/>
    <w:rsid w:val="00357C93"/>
    <w:rsid w:val="003602BF"/>
    <w:rsid w:val="00360D64"/>
    <w:rsid w:val="00361016"/>
    <w:rsid w:val="003612A2"/>
    <w:rsid w:val="0036289C"/>
    <w:rsid w:val="00362C83"/>
    <w:rsid w:val="00362D81"/>
    <w:rsid w:val="00362F1D"/>
    <w:rsid w:val="00363170"/>
    <w:rsid w:val="0036362C"/>
    <w:rsid w:val="003643AD"/>
    <w:rsid w:val="00364582"/>
    <w:rsid w:val="00366005"/>
    <w:rsid w:val="003661B2"/>
    <w:rsid w:val="003700DC"/>
    <w:rsid w:val="003720F2"/>
    <w:rsid w:val="003738B8"/>
    <w:rsid w:val="00375A5B"/>
    <w:rsid w:val="003808FF"/>
    <w:rsid w:val="00380F4F"/>
    <w:rsid w:val="0038334C"/>
    <w:rsid w:val="003833E9"/>
    <w:rsid w:val="00384537"/>
    <w:rsid w:val="00384A92"/>
    <w:rsid w:val="00384C4A"/>
    <w:rsid w:val="00384FF8"/>
    <w:rsid w:val="003855B8"/>
    <w:rsid w:val="003856E0"/>
    <w:rsid w:val="003864E4"/>
    <w:rsid w:val="00386A4F"/>
    <w:rsid w:val="00386DF2"/>
    <w:rsid w:val="00387DCB"/>
    <w:rsid w:val="0039141C"/>
    <w:rsid w:val="003914DD"/>
    <w:rsid w:val="00391871"/>
    <w:rsid w:val="00392EB0"/>
    <w:rsid w:val="00393009"/>
    <w:rsid w:val="0039527C"/>
    <w:rsid w:val="0039563B"/>
    <w:rsid w:val="00395EC8"/>
    <w:rsid w:val="00396346"/>
    <w:rsid w:val="00396CC3"/>
    <w:rsid w:val="003A07A7"/>
    <w:rsid w:val="003A08D1"/>
    <w:rsid w:val="003A0968"/>
    <w:rsid w:val="003A0BB7"/>
    <w:rsid w:val="003A1D1B"/>
    <w:rsid w:val="003A25F0"/>
    <w:rsid w:val="003A29A9"/>
    <w:rsid w:val="003A29DE"/>
    <w:rsid w:val="003A2BAE"/>
    <w:rsid w:val="003A37DE"/>
    <w:rsid w:val="003A3872"/>
    <w:rsid w:val="003A3D36"/>
    <w:rsid w:val="003A4087"/>
    <w:rsid w:val="003A431F"/>
    <w:rsid w:val="003A5693"/>
    <w:rsid w:val="003A5997"/>
    <w:rsid w:val="003A6CA9"/>
    <w:rsid w:val="003A6FF9"/>
    <w:rsid w:val="003A7200"/>
    <w:rsid w:val="003A76A0"/>
    <w:rsid w:val="003A7CF2"/>
    <w:rsid w:val="003A7D89"/>
    <w:rsid w:val="003B0180"/>
    <w:rsid w:val="003B032C"/>
    <w:rsid w:val="003B1015"/>
    <w:rsid w:val="003B40C8"/>
    <w:rsid w:val="003B4A41"/>
    <w:rsid w:val="003B512C"/>
    <w:rsid w:val="003B5131"/>
    <w:rsid w:val="003B6E1E"/>
    <w:rsid w:val="003C05DE"/>
    <w:rsid w:val="003C0723"/>
    <w:rsid w:val="003C0A34"/>
    <w:rsid w:val="003C0DDF"/>
    <w:rsid w:val="003C1AE6"/>
    <w:rsid w:val="003C1C27"/>
    <w:rsid w:val="003C2A1F"/>
    <w:rsid w:val="003C334F"/>
    <w:rsid w:val="003C3D72"/>
    <w:rsid w:val="003C410D"/>
    <w:rsid w:val="003C5ED2"/>
    <w:rsid w:val="003C679D"/>
    <w:rsid w:val="003C6A01"/>
    <w:rsid w:val="003C7198"/>
    <w:rsid w:val="003C7FF7"/>
    <w:rsid w:val="003D0819"/>
    <w:rsid w:val="003D1456"/>
    <w:rsid w:val="003D33D6"/>
    <w:rsid w:val="003D50BA"/>
    <w:rsid w:val="003D6081"/>
    <w:rsid w:val="003D7624"/>
    <w:rsid w:val="003D7A7D"/>
    <w:rsid w:val="003E0783"/>
    <w:rsid w:val="003E0FFC"/>
    <w:rsid w:val="003E2038"/>
    <w:rsid w:val="003E2223"/>
    <w:rsid w:val="003E2CF1"/>
    <w:rsid w:val="003E3D00"/>
    <w:rsid w:val="003E5323"/>
    <w:rsid w:val="003E53B2"/>
    <w:rsid w:val="003E5CD9"/>
    <w:rsid w:val="003E7EDD"/>
    <w:rsid w:val="003F1080"/>
    <w:rsid w:val="003F2752"/>
    <w:rsid w:val="003F3426"/>
    <w:rsid w:val="003F385A"/>
    <w:rsid w:val="003F4342"/>
    <w:rsid w:val="003F48A5"/>
    <w:rsid w:val="003F50D6"/>
    <w:rsid w:val="003F6115"/>
    <w:rsid w:val="003F69FC"/>
    <w:rsid w:val="003F6D64"/>
    <w:rsid w:val="003F6E51"/>
    <w:rsid w:val="00403BE2"/>
    <w:rsid w:val="00403E01"/>
    <w:rsid w:val="00404079"/>
    <w:rsid w:val="00406828"/>
    <w:rsid w:val="00406E56"/>
    <w:rsid w:val="0040719E"/>
    <w:rsid w:val="004077AC"/>
    <w:rsid w:val="004078C4"/>
    <w:rsid w:val="00410383"/>
    <w:rsid w:val="0041066A"/>
    <w:rsid w:val="00410694"/>
    <w:rsid w:val="00411652"/>
    <w:rsid w:val="0041168E"/>
    <w:rsid w:val="00411DD4"/>
    <w:rsid w:val="00414220"/>
    <w:rsid w:val="00414CB9"/>
    <w:rsid w:val="00415D4D"/>
    <w:rsid w:val="0041694B"/>
    <w:rsid w:val="00416AE9"/>
    <w:rsid w:val="00416EBB"/>
    <w:rsid w:val="004170A4"/>
    <w:rsid w:val="00417AEC"/>
    <w:rsid w:val="00417F81"/>
    <w:rsid w:val="00420D20"/>
    <w:rsid w:val="00421EA5"/>
    <w:rsid w:val="0042252F"/>
    <w:rsid w:val="00422EAA"/>
    <w:rsid w:val="0042356C"/>
    <w:rsid w:val="004237F8"/>
    <w:rsid w:val="004247FD"/>
    <w:rsid w:val="00424874"/>
    <w:rsid w:val="00425BFB"/>
    <w:rsid w:val="00427AC1"/>
    <w:rsid w:val="004304B7"/>
    <w:rsid w:val="00430D23"/>
    <w:rsid w:val="0043146B"/>
    <w:rsid w:val="00432890"/>
    <w:rsid w:val="004332F9"/>
    <w:rsid w:val="0043406F"/>
    <w:rsid w:val="00434EAD"/>
    <w:rsid w:val="00436B54"/>
    <w:rsid w:val="00437361"/>
    <w:rsid w:val="004376F8"/>
    <w:rsid w:val="00437CA0"/>
    <w:rsid w:val="00437DAE"/>
    <w:rsid w:val="00437DC9"/>
    <w:rsid w:val="00437EA4"/>
    <w:rsid w:val="004413AC"/>
    <w:rsid w:val="00441757"/>
    <w:rsid w:val="00441C8F"/>
    <w:rsid w:val="00443192"/>
    <w:rsid w:val="0044393A"/>
    <w:rsid w:val="0044456C"/>
    <w:rsid w:val="004457E4"/>
    <w:rsid w:val="00445E53"/>
    <w:rsid w:val="00446192"/>
    <w:rsid w:val="00447804"/>
    <w:rsid w:val="00447C0D"/>
    <w:rsid w:val="00447C31"/>
    <w:rsid w:val="0045046E"/>
    <w:rsid w:val="00451257"/>
    <w:rsid w:val="00451496"/>
    <w:rsid w:val="00454313"/>
    <w:rsid w:val="00455302"/>
    <w:rsid w:val="00455D5B"/>
    <w:rsid w:val="00455F59"/>
    <w:rsid w:val="0045708B"/>
    <w:rsid w:val="00457216"/>
    <w:rsid w:val="00460E71"/>
    <w:rsid w:val="0046215D"/>
    <w:rsid w:val="00462CBB"/>
    <w:rsid w:val="00463B8F"/>
    <w:rsid w:val="00463C33"/>
    <w:rsid w:val="004643F8"/>
    <w:rsid w:val="0046456E"/>
    <w:rsid w:val="00467AD2"/>
    <w:rsid w:val="00467D54"/>
    <w:rsid w:val="00470816"/>
    <w:rsid w:val="004718A7"/>
    <w:rsid w:val="00471B9B"/>
    <w:rsid w:val="0047298B"/>
    <w:rsid w:val="0047303B"/>
    <w:rsid w:val="004732F2"/>
    <w:rsid w:val="00474BD1"/>
    <w:rsid w:val="004752A5"/>
    <w:rsid w:val="00475B64"/>
    <w:rsid w:val="0047619A"/>
    <w:rsid w:val="00477DD4"/>
    <w:rsid w:val="00480307"/>
    <w:rsid w:val="004805EB"/>
    <w:rsid w:val="00480A85"/>
    <w:rsid w:val="004815B8"/>
    <w:rsid w:val="004825E4"/>
    <w:rsid w:val="00482BCF"/>
    <w:rsid w:val="00482C8D"/>
    <w:rsid w:val="0048337E"/>
    <w:rsid w:val="00485BD8"/>
    <w:rsid w:val="00485E31"/>
    <w:rsid w:val="00486591"/>
    <w:rsid w:val="004865A4"/>
    <w:rsid w:val="00487350"/>
    <w:rsid w:val="00490343"/>
    <w:rsid w:val="00490B03"/>
    <w:rsid w:val="004919E0"/>
    <w:rsid w:val="00492385"/>
    <w:rsid w:val="00493BA2"/>
    <w:rsid w:val="00493FBE"/>
    <w:rsid w:val="00494380"/>
    <w:rsid w:val="00494EA9"/>
    <w:rsid w:val="004951E2"/>
    <w:rsid w:val="004955BD"/>
    <w:rsid w:val="00495BB0"/>
    <w:rsid w:val="0049639C"/>
    <w:rsid w:val="004969EA"/>
    <w:rsid w:val="00496FA4"/>
    <w:rsid w:val="00497256"/>
    <w:rsid w:val="00497D42"/>
    <w:rsid w:val="00497DF7"/>
    <w:rsid w:val="004A1D05"/>
    <w:rsid w:val="004A1F47"/>
    <w:rsid w:val="004A2485"/>
    <w:rsid w:val="004A28EB"/>
    <w:rsid w:val="004A41EC"/>
    <w:rsid w:val="004A5344"/>
    <w:rsid w:val="004A5637"/>
    <w:rsid w:val="004A5715"/>
    <w:rsid w:val="004A6553"/>
    <w:rsid w:val="004B059D"/>
    <w:rsid w:val="004B0BDE"/>
    <w:rsid w:val="004B180E"/>
    <w:rsid w:val="004B206E"/>
    <w:rsid w:val="004B29E4"/>
    <w:rsid w:val="004B36E2"/>
    <w:rsid w:val="004B385E"/>
    <w:rsid w:val="004B5FE0"/>
    <w:rsid w:val="004B6507"/>
    <w:rsid w:val="004B6A94"/>
    <w:rsid w:val="004B6FCE"/>
    <w:rsid w:val="004B736E"/>
    <w:rsid w:val="004C0DAC"/>
    <w:rsid w:val="004C167C"/>
    <w:rsid w:val="004C1E40"/>
    <w:rsid w:val="004C1E72"/>
    <w:rsid w:val="004C325C"/>
    <w:rsid w:val="004C4067"/>
    <w:rsid w:val="004C4C75"/>
    <w:rsid w:val="004C4ECD"/>
    <w:rsid w:val="004C5C01"/>
    <w:rsid w:val="004C75B3"/>
    <w:rsid w:val="004C7624"/>
    <w:rsid w:val="004D033F"/>
    <w:rsid w:val="004D039E"/>
    <w:rsid w:val="004D0CD0"/>
    <w:rsid w:val="004D1275"/>
    <w:rsid w:val="004D22CF"/>
    <w:rsid w:val="004D24D0"/>
    <w:rsid w:val="004D29A1"/>
    <w:rsid w:val="004D2E39"/>
    <w:rsid w:val="004D2F5A"/>
    <w:rsid w:val="004D39AA"/>
    <w:rsid w:val="004D3FF1"/>
    <w:rsid w:val="004D4AA3"/>
    <w:rsid w:val="004D4BF0"/>
    <w:rsid w:val="004D572B"/>
    <w:rsid w:val="004D6410"/>
    <w:rsid w:val="004D6606"/>
    <w:rsid w:val="004D6C0B"/>
    <w:rsid w:val="004D7337"/>
    <w:rsid w:val="004E1021"/>
    <w:rsid w:val="004E15DA"/>
    <w:rsid w:val="004E228A"/>
    <w:rsid w:val="004E43B4"/>
    <w:rsid w:val="004E4D53"/>
    <w:rsid w:val="004E4FFC"/>
    <w:rsid w:val="004E7555"/>
    <w:rsid w:val="004E7CC6"/>
    <w:rsid w:val="004F050B"/>
    <w:rsid w:val="004F0E9B"/>
    <w:rsid w:val="004F1D20"/>
    <w:rsid w:val="004F1E1B"/>
    <w:rsid w:val="004F430B"/>
    <w:rsid w:val="004F584C"/>
    <w:rsid w:val="004F5A8A"/>
    <w:rsid w:val="004F66C4"/>
    <w:rsid w:val="004F6758"/>
    <w:rsid w:val="004F704A"/>
    <w:rsid w:val="004F720E"/>
    <w:rsid w:val="004F7229"/>
    <w:rsid w:val="00501392"/>
    <w:rsid w:val="00501A52"/>
    <w:rsid w:val="005023A9"/>
    <w:rsid w:val="0050507C"/>
    <w:rsid w:val="005054F3"/>
    <w:rsid w:val="0050550A"/>
    <w:rsid w:val="00507249"/>
    <w:rsid w:val="00507EE6"/>
    <w:rsid w:val="0051077D"/>
    <w:rsid w:val="00511C51"/>
    <w:rsid w:val="005121AD"/>
    <w:rsid w:val="00513F6C"/>
    <w:rsid w:val="005141F5"/>
    <w:rsid w:val="005144B3"/>
    <w:rsid w:val="00514F5D"/>
    <w:rsid w:val="0051597F"/>
    <w:rsid w:val="00516DBD"/>
    <w:rsid w:val="00516E03"/>
    <w:rsid w:val="00520EA0"/>
    <w:rsid w:val="005218CA"/>
    <w:rsid w:val="00521EB0"/>
    <w:rsid w:val="005223E6"/>
    <w:rsid w:val="00522666"/>
    <w:rsid w:val="00523074"/>
    <w:rsid w:val="005230F1"/>
    <w:rsid w:val="00523D46"/>
    <w:rsid w:val="00524198"/>
    <w:rsid w:val="00524549"/>
    <w:rsid w:val="00524E5F"/>
    <w:rsid w:val="005274C2"/>
    <w:rsid w:val="005310BD"/>
    <w:rsid w:val="00531681"/>
    <w:rsid w:val="00531DDB"/>
    <w:rsid w:val="00531EB2"/>
    <w:rsid w:val="00532E3B"/>
    <w:rsid w:val="00532FBB"/>
    <w:rsid w:val="00533F03"/>
    <w:rsid w:val="0053408C"/>
    <w:rsid w:val="00534613"/>
    <w:rsid w:val="00534FFD"/>
    <w:rsid w:val="005358E2"/>
    <w:rsid w:val="00535F3E"/>
    <w:rsid w:val="0053611B"/>
    <w:rsid w:val="00536AA4"/>
    <w:rsid w:val="0053793E"/>
    <w:rsid w:val="005406F2"/>
    <w:rsid w:val="00540731"/>
    <w:rsid w:val="00540903"/>
    <w:rsid w:val="00541393"/>
    <w:rsid w:val="00541AD1"/>
    <w:rsid w:val="00542C21"/>
    <w:rsid w:val="005430CF"/>
    <w:rsid w:val="00543D81"/>
    <w:rsid w:val="00543EAD"/>
    <w:rsid w:val="005445B3"/>
    <w:rsid w:val="00545B38"/>
    <w:rsid w:val="00545F3B"/>
    <w:rsid w:val="005460A0"/>
    <w:rsid w:val="0054651E"/>
    <w:rsid w:val="00547991"/>
    <w:rsid w:val="00551036"/>
    <w:rsid w:val="005523D3"/>
    <w:rsid w:val="005524BB"/>
    <w:rsid w:val="00552B6F"/>
    <w:rsid w:val="00553656"/>
    <w:rsid w:val="00553802"/>
    <w:rsid w:val="00554783"/>
    <w:rsid w:val="00554BDC"/>
    <w:rsid w:val="00554CD5"/>
    <w:rsid w:val="00555266"/>
    <w:rsid w:val="00555524"/>
    <w:rsid w:val="00555FBA"/>
    <w:rsid w:val="00560986"/>
    <w:rsid w:val="00561B89"/>
    <w:rsid w:val="0056265E"/>
    <w:rsid w:val="005629EA"/>
    <w:rsid w:val="00562EC4"/>
    <w:rsid w:val="005635A6"/>
    <w:rsid w:val="005639FD"/>
    <w:rsid w:val="005646D2"/>
    <w:rsid w:val="00565957"/>
    <w:rsid w:val="005679A1"/>
    <w:rsid w:val="00567BF7"/>
    <w:rsid w:val="00570770"/>
    <w:rsid w:val="005717B6"/>
    <w:rsid w:val="00572949"/>
    <w:rsid w:val="00573F3E"/>
    <w:rsid w:val="0057589B"/>
    <w:rsid w:val="00575C03"/>
    <w:rsid w:val="00580230"/>
    <w:rsid w:val="00581960"/>
    <w:rsid w:val="00581C24"/>
    <w:rsid w:val="00581C5C"/>
    <w:rsid w:val="00581EB4"/>
    <w:rsid w:val="00582C55"/>
    <w:rsid w:val="00583AB1"/>
    <w:rsid w:val="00584180"/>
    <w:rsid w:val="00584355"/>
    <w:rsid w:val="00584CAC"/>
    <w:rsid w:val="00585522"/>
    <w:rsid w:val="00585C1E"/>
    <w:rsid w:val="00585EE1"/>
    <w:rsid w:val="00585F52"/>
    <w:rsid w:val="005871B0"/>
    <w:rsid w:val="0059043E"/>
    <w:rsid w:val="00590F55"/>
    <w:rsid w:val="00591956"/>
    <w:rsid w:val="00591FE2"/>
    <w:rsid w:val="00592CF4"/>
    <w:rsid w:val="00592F1F"/>
    <w:rsid w:val="00592FFC"/>
    <w:rsid w:val="00593704"/>
    <w:rsid w:val="00593BBC"/>
    <w:rsid w:val="0059403F"/>
    <w:rsid w:val="005945DF"/>
    <w:rsid w:val="00594CF3"/>
    <w:rsid w:val="005979FA"/>
    <w:rsid w:val="005A0659"/>
    <w:rsid w:val="005A187C"/>
    <w:rsid w:val="005A34FD"/>
    <w:rsid w:val="005A37CB"/>
    <w:rsid w:val="005A3F74"/>
    <w:rsid w:val="005A4073"/>
    <w:rsid w:val="005A42F5"/>
    <w:rsid w:val="005A5F6B"/>
    <w:rsid w:val="005A699D"/>
    <w:rsid w:val="005A74AD"/>
    <w:rsid w:val="005B1D02"/>
    <w:rsid w:val="005B27DE"/>
    <w:rsid w:val="005B2F13"/>
    <w:rsid w:val="005B2F3B"/>
    <w:rsid w:val="005B49E1"/>
    <w:rsid w:val="005B5AD8"/>
    <w:rsid w:val="005B6AF1"/>
    <w:rsid w:val="005B6DC1"/>
    <w:rsid w:val="005B7ED0"/>
    <w:rsid w:val="005B7EE1"/>
    <w:rsid w:val="005C0A1B"/>
    <w:rsid w:val="005C21AF"/>
    <w:rsid w:val="005C2520"/>
    <w:rsid w:val="005C2555"/>
    <w:rsid w:val="005C2AA4"/>
    <w:rsid w:val="005C2D54"/>
    <w:rsid w:val="005C3D57"/>
    <w:rsid w:val="005C3ED9"/>
    <w:rsid w:val="005C4E5D"/>
    <w:rsid w:val="005C5171"/>
    <w:rsid w:val="005C5D11"/>
    <w:rsid w:val="005C711F"/>
    <w:rsid w:val="005C7389"/>
    <w:rsid w:val="005D0A0C"/>
    <w:rsid w:val="005D14B6"/>
    <w:rsid w:val="005D17E5"/>
    <w:rsid w:val="005D1CE2"/>
    <w:rsid w:val="005D1FF1"/>
    <w:rsid w:val="005D2275"/>
    <w:rsid w:val="005D2484"/>
    <w:rsid w:val="005D33E5"/>
    <w:rsid w:val="005D4D3F"/>
    <w:rsid w:val="005E08AA"/>
    <w:rsid w:val="005E10EC"/>
    <w:rsid w:val="005E1236"/>
    <w:rsid w:val="005E15A1"/>
    <w:rsid w:val="005E213D"/>
    <w:rsid w:val="005E32F6"/>
    <w:rsid w:val="005E58A1"/>
    <w:rsid w:val="005E5FD8"/>
    <w:rsid w:val="005E6627"/>
    <w:rsid w:val="005E6AC4"/>
    <w:rsid w:val="005F055D"/>
    <w:rsid w:val="005F06E3"/>
    <w:rsid w:val="005F1C0D"/>
    <w:rsid w:val="005F1DD9"/>
    <w:rsid w:val="005F27DD"/>
    <w:rsid w:val="005F3D78"/>
    <w:rsid w:val="005F3F1F"/>
    <w:rsid w:val="005F3FF5"/>
    <w:rsid w:val="005F4C6D"/>
    <w:rsid w:val="005F53F7"/>
    <w:rsid w:val="005F75C9"/>
    <w:rsid w:val="0060009E"/>
    <w:rsid w:val="00600948"/>
    <w:rsid w:val="00600E52"/>
    <w:rsid w:val="0060365B"/>
    <w:rsid w:val="00604372"/>
    <w:rsid w:val="006044B1"/>
    <w:rsid w:val="0060535D"/>
    <w:rsid w:val="00605643"/>
    <w:rsid w:val="00606905"/>
    <w:rsid w:val="00606B0C"/>
    <w:rsid w:val="00606E06"/>
    <w:rsid w:val="00607ACD"/>
    <w:rsid w:val="00607B9C"/>
    <w:rsid w:val="00607DA1"/>
    <w:rsid w:val="00610998"/>
    <w:rsid w:val="00611AB3"/>
    <w:rsid w:val="00611B15"/>
    <w:rsid w:val="006132E6"/>
    <w:rsid w:val="0061349F"/>
    <w:rsid w:val="00614446"/>
    <w:rsid w:val="006164CF"/>
    <w:rsid w:val="0061664F"/>
    <w:rsid w:val="0061686B"/>
    <w:rsid w:val="00616A27"/>
    <w:rsid w:val="00616FFB"/>
    <w:rsid w:val="0061712B"/>
    <w:rsid w:val="0061747A"/>
    <w:rsid w:val="006177D7"/>
    <w:rsid w:val="00620AB3"/>
    <w:rsid w:val="00621150"/>
    <w:rsid w:val="00622198"/>
    <w:rsid w:val="00622E02"/>
    <w:rsid w:val="00623362"/>
    <w:rsid w:val="00623564"/>
    <w:rsid w:val="00623791"/>
    <w:rsid w:val="00624204"/>
    <w:rsid w:val="00624F35"/>
    <w:rsid w:val="00624F45"/>
    <w:rsid w:val="006251A1"/>
    <w:rsid w:val="00625E0F"/>
    <w:rsid w:val="00626269"/>
    <w:rsid w:val="00626379"/>
    <w:rsid w:val="00626D51"/>
    <w:rsid w:val="00626DC7"/>
    <w:rsid w:val="00626F0B"/>
    <w:rsid w:val="0062718A"/>
    <w:rsid w:val="006274C5"/>
    <w:rsid w:val="00627B13"/>
    <w:rsid w:val="00631E74"/>
    <w:rsid w:val="00632A4D"/>
    <w:rsid w:val="00632F2A"/>
    <w:rsid w:val="00633B32"/>
    <w:rsid w:val="00634370"/>
    <w:rsid w:val="00634A22"/>
    <w:rsid w:val="006359C3"/>
    <w:rsid w:val="00636F6D"/>
    <w:rsid w:val="00637841"/>
    <w:rsid w:val="00640377"/>
    <w:rsid w:val="006404E4"/>
    <w:rsid w:val="006405E3"/>
    <w:rsid w:val="00640BF6"/>
    <w:rsid w:val="0064194F"/>
    <w:rsid w:val="00642385"/>
    <w:rsid w:val="006423EB"/>
    <w:rsid w:val="0064301C"/>
    <w:rsid w:val="00644524"/>
    <w:rsid w:val="00644830"/>
    <w:rsid w:val="0064524E"/>
    <w:rsid w:val="00646CCC"/>
    <w:rsid w:val="00647206"/>
    <w:rsid w:val="00650443"/>
    <w:rsid w:val="00650900"/>
    <w:rsid w:val="00650C0D"/>
    <w:rsid w:val="00650CAA"/>
    <w:rsid w:val="00653490"/>
    <w:rsid w:val="00653985"/>
    <w:rsid w:val="00656091"/>
    <w:rsid w:val="00656670"/>
    <w:rsid w:val="00656768"/>
    <w:rsid w:val="00656A31"/>
    <w:rsid w:val="0066020A"/>
    <w:rsid w:val="006608AC"/>
    <w:rsid w:val="00660ED5"/>
    <w:rsid w:val="006620F8"/>
    <w:rsid w:val="006621D4"/>
    <w:rsid w:val="006625F5"/>
    <w:rsid w:val="00662A99"/>
    <w:rsid w:val="0066319B"/>
    <w:rsid w:val="00663FFF"/>
    <w:rsid w:val="006640F1"/>
    <w:rsid w:val="00664390"/>
    <w:rsid w:val="0066445F"/>
    <w:rsid w:val="006649BB"/>
    <w:rsid w:val="0066527F"/>
    <w:rsid w:val="00665F4E"/>
    <w:rsid w:val="00666170"/>
    <w:rsid w:val="00666644"/>
    <w:rsid w:val="00667471"/>
    <w:rsid w:val="00670C9B"/>
    <w:rsid w:val="006711F3"/>
    <w:rsid w:val="00675283"/>
    <w:rsid w:val="006752DA"/>
    <w:rsid w:val="0067537D"/>
    <w:rsid w:val="00677B84"/>
    <w:rsid w:val="00677B85"/>
    <w:rsid w:val="00677BEB"/>
    <w:rsid w:val="00681FFE"/>
    <w:rsid w:val="006820F8"/>
    <w:rsid w:val="00682DD7"/>
    <w:rsid w:val="006830FC"/>
    <w:rsid w:val="00683AA8"/>
    <w:rsid w:val="00684397"/>
    <w:rsid w:val="0068454C"/>
    <w:rsid w:val="00685082"/>
    <w:rsid w:val="00685B33"/>
    <w:rsid w:val="0068617E"/>
    <w:rsid w:val="00686EE0"/>
    <w:rsid w:val="00687763"/>
    <w:rsid w:val="00687C7D"/>
    <w:rsid w:val="00690019"/>
    <w:rsid w:val="006908DE"/>
    <w:rsid w:val="006915ED"/>
    <w:rsid w:val="006922B4"/>
    <w:rsid w:val="006935B5"/>
    <w:rsid w:val="00693FA5"/>
    <w:rsid w:val="00694058"/>
    <w:rsid w:val="006941FB"/>
    <w:rsid w:val="00694505"/>
    <w:rsid w:val="006959C9"/>
    <w:rsid w:val="00695BED"/>
    <w:rsid w:val="00696C89"/>
    <w:rsid w:val="0069717D"/>
    <w:rsid w:val="006A02EC"/>
    <w:rsid w:val="006A0574"/>
    <w:rsid w:val="006A08C2"/>
    <w:rsid w:val="006A0997"/>
    <w:rsid w:val="006A0FB0"/>
    <w:rsid w:val="006A101B"/>
    <w:rsid w:val="006A1745"/>
    <w:rsid w:val="006A1E49"/>
    <w:rsid w:val="006A1FC2"/>
    <w:rsid w:val="006A3037"/>
    <w:rsid w:val="006A34FD"/>
    <w:rsid w:val="006A35EB"/>
    <w:rsid w:val="006A4531"/>
    <w:rsid w:val="006B0AE1"/>
    <w:rsid w:val="006B0DCB"/>
    <w:rsid w:val="006B18F8"/>
    <w:rsid w:val="006B2587"/>
    <w:rsid w:val="006B35B7"/>
    <w:rsid w:val="006B3AC0"/>
    <w:rsid w:val="006B56CF"/>
    <w:rsid w:val="006B7C00"/>
    <w:rsid w:val="006C0569"/>
    <w:rsid w:val="006C0C96"/>
    <w:rsid w:val="006C0D55"/>
    <w:rsid w:val="006C1191"/>
    <w:rsid w:val="006C39D2"/>
    <w:rsid w:val="006C4693"/>
    <w:rsid w:val="006C4ACD"/>
    <w:rsid w:val="006C68A7"/>
    <w:rsid w:val="006C69CA"/>
    <w:rsid w:val="006D08D3"/>
    <w:rsid w:val="006D12C1"/>
    <w:rsid w:val="006D1400"/>
    <w:rsid w:val="006D27E8"/>
    <w:rsid w:val="006D4589"/>
    <w:rsid w:val="006D48D0"/>
    <w:rsid w:val="006D5B4C"/>
    <w:rsid w:val="006D5C0E"/>
    <w:rsid w:val="006D74E2"/>
    <w:rsid w:val="006E0E80"/>
    <w:rsid w:val="006E1E37"/>
    <w:rsid w:val="006E2BDB"/>
    <w:rsid w:val="006E3380"/>
    <w:rsid w:val="006E4ADC"/>
    <w:rsid w:val="006E4BAA"/>
    <w:rsid w:val="006E5425"/>
    <w:rsid w:val="006E5869"/>
    <w:rsid w:val="006E62A0"/>
    <w:rsid w:val="006E6A9B"/>
    <w:rsid w:val="006E6C71"/>
    <w:rsid w:val="006E7105"/>
    <w:rsid w:val="006E76F9"/>
    <w:rsid w:val="006E78CC"/>
    <w:rsid w:val="006E7A84"/>
    <w:rsid w:val="006F061E"/>
    <w:rsid w:val="006F0BBA"/>
    <w:rsid w:val="006F144B"/>
    <w:rsid w:val="006F1E10"/>
    <w:rsid w:val="006F20EE"/>
    <w:rsid w:val="006F2A41"/>
    <w:rsid w:val="006F2BC0"/>
    <w:rsid w:val="006F31D3"/>
    <w:rsid w:val="006F36DA"/>
    <w:rsid w:val="006F3725"/>
    <w:rsid w:val="006F3B70"/>
    <w:rsid w:val="006F406E"/>
    <w:rsid w:val="006F58E0"/>
    <w:rsid w:val="006F5E0C"/>
    <w:rsid w:val="006F6388"/>
    <w:rsid w:val="007002AC"/>
    <w:rsid w:val="00700859"/>
    <w:rsid w:val="00700E2A"/>
    <w:rsid w:val="00701BD9"/>
    <w:rsid w:val="0070271D"/>
    <w:rsid w:val="007042A9"/>
    <w:rsid w:val="00704491"/>
    <w:rsid w:val="0070469F"/>
    <w:rsid w:val="00704A15"/>
    <w:rsid w:val="00704BAF"/>
    <w:rsid w:val="00705132"/>
    <w:rsid w:val="00705630"/>
    <w:rsid w:val="00705781"/>
    <w:rsid w:val="00706576"/>
    <w:rsid w:val="00706D1B"/>
    <w:rsid w:val="00706D71"/>
    <w:rsid w:val="00706F84"/>
    <w:rsid w:val="00707D28"/>
    <w:rsid w:val="00710497"/>
    <w:rsid w:val="00711F62"/>
    <w:rsid w:val="00712266"/>
    <w:rsid w:val="00712700"/>
    <w:rsid w:val="00714420"/>
    <w:rsid w:val="00715444"/>
    <w:rsid w:val="00716466"/>
    <w:rsid w:val="007168E1"/>
    <w:rsid w:val="00716ACA"/>
    <w:rsid w:val="00717EF7"/>
    <w:rsid w:val="00717F4D"/>
    <w:rsid w:val="0072017B"/>
    <w:rsid w:val="0072165D"/>
    <w:rsid w:val="00721C94"/>
    <w:rsid w:val="007222EB"/>
    <w:rsid w:val="00722AD6"/>
    <w:rsid w:val="00723232"/>
    <w:rsid w:val="00723BA9"/>
    <w:rsid w:val="00723CB6"/>
    <w:rsid w:val="00723DB6"/>
    <w:rsid w:val="00724CC0"/>
    <w:rsid w:val="00724DB5"/>
    <w:rsid w:val="00724DCF"/>
    <w:rsid w:val="00731B9D"/>
    <w:rsid w:val="007323F1"/>
    <w:rsid w:val="00732B96"/>
    <w:rsid w:val="00732F7A"/>
    <w:rsid w:val="00733376"/>
    <w:rsid w:val="00733644"/>
    <w:rsid w:val="00734068"/>
    <w:rsid w:val="00734389"/>
    <w:rsid w:val="007362DC"/>
    <w:rsid w:val="007368EB"/>
    <w:rsid w:val="007404AE"/>
    <w:rsid w:val="0074143C"/>
    <w:rsid w:val="00741696"/>
    <w:rsid w:val="007426F4"/>
    <w:rsid w:val="007427C7"/>
    <w:rsid w:val="00742814"/>
    <w:rsid w:val="00742CB0"/>
    <w:rsid w:val="00743CB0"/>
    <w:rsid w:val="007443F8"/>
    <w:rsid w:val="00744841"/>
    <w:rsid w:val="007448C8"/>
    <w:rsid w:val="00744F82"/>
    <w:rsid w:val="00744FF1"/>
    <w:rsid w:val="00745456"/>
    <w:rsid w:val="00745D62"/>
    <w:rsid w:val="00746DDF"/>
    <w:rsid w:val="00750A64"/>
    <w:rsid w:val="00750B4E"/>
    <w:rsid w:val="0075175C"/>
    <w:rsid w:val="00751B07"/>
    <w:rsid w:val="00751C7E"/>
    <w:rsid w:val="007521B5"/>
    <w:rsid w:val="00752A25"/>
    <w:rsid w:val="007532CA"/>
    <w:rsid w:val="007544D6"/>
    <w:rsid w:val="007548AA"/>
    <w:rsid w:val="00754B81"/>
    <w:rsid w:val="00755A6B"/>
    <w:rsid w:val="00755EEA"/>
    <w:rsid w:val="00756601"/>
    <w:rsid w:val="00756C4E"/>
    <w:rsid w:val="0075719A"/>
    <w:rsid w:val="007572C6"/>
    <w:rsid w:val="00757BC5"/>
    <w:rsid w:val="0076032A"/>
    <w:rsid w:val="007611FB"/>
    <w:rsid w:val="007613A2"/>
    <w:rsid w:val="0076145A"/>
    <w:rsid w:val="007615CB"/>
    <w:rsid w:val="0076167A"/>
    <w:rsid w:val="00761C1E"/>
    <w:rsid w:val="007649C3"/>
    <w:rsid w:val="00765B48"/>
    <w:rsid w:val="00765DE2"/>
    <w:rsid w:val="00765EDA"/>
    <w:rsid w:val="00766179"/>
    <w:rsid w:val="00766C22"/>
    <w:rsid w:val="00766FA8"/>
    <w:rsid w:val="007670F4"/>
    <w:rsid w:val="0077136C"/>
    <w:rsid w:val="00771397"/>
    <w:rsid w:val="0077184E"/>
    <w:rsid w:val="00772A4B"/>
    <w:rsid w:val="00773915"/>
    <w:rsid w:val="007760AB"/>
    <w:rsid w:val="007763D0"/>
    <w:rsid w:val="00776B5B"/>
    <w:rsid w:val="00777110"/>
    <w:rsid w:val="00777260"/>
    <w:rsid w:val="00777C0F"/>
    <w:rsid w:val="00777CD4"/>
    <w:rsid w:val="00780813"/>
    <w:rsid w:val="00780CC4"/>
    <w:rsid w:val="00780D3A"/>
    <w:rsid w:val="00780F71"/>
    <w:rsid w:val="007824C4"/>
    <w:rsid w:val="007824D9"/>
    <w:rsid w:val="007829AA"/>
    <w:rsid w:val="00782F73"/>
    <w:rsid w:val="007858D2"/>
    <w:rsid w:val="00786562"/>
    <w:rsid w:val="00786840"/>
    <w:rsid w:val="0078693D"/>
    <w:rsid w:val="00786A6B"/>
    <w:rsid w:val="007871C8"/>
    <w:rsid w:val="00787B91"/>
    <w:rsid w:val="00787C41"/>
    <w:rsid w:val="00787C9A"/>
    <w:rsid w:val="00790192"/>
    <w:rsid w:val="007905BA"/>
    <w:rsid w:val="00791D7A"/>
    <w:rsid w:val="00792CA7"/>
    <w:rsid w:val="00792FDE"/>
    <w:rsid w:val="00793DE8"/>
    <w:rsid w:val="0079488D"/>
    <w:rsid w:val="00794F18"/>
    <w:rsid w:val="00795E4B"/>
    <w:rsid w:val="00795EE8"/>
    <w:rsid w:val="00796703"/>
    <w:rsid w:val="007972E3"/>
    <w:rsid w:val="007976A5"/>
    <w:rsid w:val="007A0007"/>
    <w:rsid w:val="007A0BD1"/>
    <w:rsid w:val="007A0CB1"/>
    <w:rsid w:val="007A1145"/>
    <w:rsid w:val="007A13DC"/>
    <w:rsid w:val="007A19A2"/>
    <w:rsid w:val="007A1D39"/>
    <w:rsid w:val="007A2CDF"/>
    <w:rsid w:val="007A305C"/>
    <w:rsid w:val="007A3675"/>
    <w:rsid w:val="007A36DC"/>
    <w:rsid w:val="007A566A"/>
    <w:rsid w:val="007A7979"/>
    <w:rsid w:val="007A7F2B"/>
    <w:rsid w:val="007B07A3"/>
    <w:rsid w:val="007B0C32"/>
    <w:rsid w:val="007B0DED"/>
    <w:rsid w:val="007B17E9"/>
    <w:rsid w:val="007B1BF9"/>
    <w:rsid w:val="007B1FE1"/>
    <w:rsid w:val="007B22DA"/>
    <w:rsid w:val="007B23E1"/>
    <w:rsid w:val="007B2861"/>
    <w:rsid w:val="007B2D20"/>
    <w:rsid w:val="007B32E7"/>
    <w:rsid w:val="007B40EA"/>
    <w:rsid w:val="007B41B1"/>
    <w:rsid w:val="007B437D"/>
    <w:rsid w:val="007B476F"/>
    <w:rsid w:val="007B4FB7"/>
    <w:rsid w:val="007B5170"/>
    <w:rsid w:val="007B52BB"/>
    <w:rsid w:val="007B5688"/>
    <w:rsid w:val="007B5831"/>
    <w:rsid w:val="007B58A6"/>
    <w:rsid w:val="007B5CA5"/>
    <w:rsid w:val="007B6AAC"/>
    <w:rsid w:val="007B7E51"/>
    <w:rsid w:val="007B7F42"/>
    <w:rsid w:val="007C2C70"/>
    <w:rsid w:val="007C2D36"/>
    <w:rsid w:val="007C3D6B"/>
    <w:rsid w:val="007C4D8A"/>
    <w:rsid w:val="007C4FEF"/>
    <w:rsid w:val="007C632F"/>
    <w:rsid w:val="007C6613"/>
    <w:rsid w:val="007C6B3C"/>
    <w:rsid w:val="007C7708"/>
    <w:rsid w:val="007D0749"/>
    <w:rsid w:val="007D25EA"/>
    <w:rsid w:val="007D3870"/>
    <w:rsid w:val="007D3CC7"/>
    <w:rsid w:val="007D4B93"/>
    <w:rsid w:val="007D5A55"/>
    <w:rsid w:val="007D5F08"/>
    <w:rsid w:val="007D69A5"/>
    <w:rsid w:val="007E0494"/>
    <w:rsid w:val="007E080F"/>
    <w:rsid w:val="007E0CA1"/>
    <w:rsid w:val="007E0D92"/>
    <w:rsid w:val="007E0FD9"/>
    <w:rsid w:val="007E1018"/>
    <w:rsid w:val="007E2433"/>
    <w:rsid w:val="007E31AA"/>
    <w:rsid w:val="007E4E67"/>
    <w:rsid w:val="007E5592"/>
    <w:rsid w:val="007E74E7"/>
    <w:rsid w:val="007E7AFF"/>
    <w:rsid w:val="007F08B3"/>
    <w:rsid w:val="007F184A"/>
    <w:rsid w:val="007F232F"/>
    <w:rsid w:val="007F263A"/>
    <w:rsid w:val="007F2680"/>
    <w:rsid w:val="007F3A67"/>
    <w:rsid w:val="007F5170"/>
    <w:rsid w:val="007F5D38"/>
    <w:rsid w:val="007F5F9F"/>
    <w:rsid w:val="007F65D3"/>
    <w:rsid w:val="007F795C"/>
    <w:rsid w:val="007F7D3B"/>
    <w:rsid w:val="008006C2"/>
    <w:rsid w:val="008029AD"/>
    <w:rsid w:val="00802F52"/>
    <w:rsid w:val="00803134"/>
    <w:rsid w:val="0080345D"/>
    <w:rsid w:val="00804445"/>
    <w:rsid w:val="0080575D"/>
    <w:rsid w:val="0080579E"/>
    <w:rsid w:val="00805B89"/>
    <w:rsid w:val="0080700A"/>
    <w:rsid w:val="0081036B"/>
    <w:rsid w:val="00810C6B"/>
    <w:rsid w:val="00810EB2"/>
    <w:rsid w:val="0081123A"/>
    <w:rsid w:val="00811680"/>
    <w:rsid w:val="008122CC"/>
    <w:rsid w:val="00812DF7"/>
    <w:rsid w:val="008131A1"/>
    <w:rsid w:val="00813C20"/>
    <w:rsid w:val="00813CF1"/>
    <w:rsid w:val="00813F0B"/>
    <w:rsid w:val="0081444A"/>
    <w:rsid w:val="00814A05"/>
    <w:rsid w:val="00815060"/>
    <w:rsid w:val="00815ABB"/>
    <w:rsid w:val="00816546"/>
    <w:rsid w:val="008166D9"/>
    <w:rsid w:val="008166E0"/>
    <w:rsid w:val="0081749F"/>
    <w:rsid w:val="00820842"/>
    <w:rsid w:val="008210CD"/>
    <w:rsid w:val="008219B8"/>
    <w:rsid w:val="00821C5D"/>
    <w:rsid w:val="00822980"/>
    <w:rsid w:val="00822AF3"/>
    <w:rsid w:val="00824677"/>
    <w:rsid w:val="00824919"/>
    <w:rsid w:val="00825446"/>
    <w:rsid w:val="008255A5"/>
    <w:rsid w:val="008256C4"/>
    <w:rsid w:val="00825FFA"/>
    <w:rsid w:val="00826613"/>
    <w:rsid w:val="008273F9"/>
    <w:rsid w:val="00827FB3"/>
    <w:rsid w:val="008310EC"/>
    <w:rsid w:val="008313DE"/>
    <w:rsid w:val="00831400"/>
    <w:rsid w:val="00834081"/>
    <w:rsid w:val="00834486"/>
    <w:rsid w:val="00834FB4"/>
    <w:rsid w:val="00836BE6"/>
    <w:rsid w:val="00837AD4"/>
    <w:rsid w:val="00841131"/>
    <w:rsid w:val="00841B9F"/>
    <w:rsid w:val="00843DAC"/>
    <w:rsid w:val="00843F57"/>
    <w:rsid w:val="00845292"/>
    <w:rsid w:val="00845302"/>
    <w:rsid w:val="008461D4"/>
    <w:rsid w:val="008466D0"/>
    <w:rsid w:val="00846F55"/>
    <w:rsid w:val="00847A3A"/>
    <w:rsid w:val="008509B8"/>
    <w:rsid w:val="00852ED6"/>
    <w:rsid w:val="008535EC"/>
    <w:rsid w:val="00854074"/>
    <w:rsid w:val="00854269"/>
    <w:rsid w:val="00854301"/>
    <w:rsid w:val="00854C30"/>
    <w:rsid w:val="00854E58"/>
    <w:rsid w:val="00854E8B"/>
    <w:rsid w:val="00855776"/>
    <w:rsid w:val="008569F2"/>
    <w:rsid w:val="0086016A"/>
    <w:rsid w:val="008606C3"/>
    <w:rsid w:val="008609BC"/>
    <w:rsid w:val="00862B79"/>
    <w:rsid w:val="008631F9"/>
    <w:rsid w:val="008632D1"/>
    <w:rsid w:val="0086592F"/>
    <w:rsid w:val="00865A4B"/>
    <w:rsid w:val="008667D0"/>
    <w:rsid w:val="0086778E"/>
    <w:rsid w:val="00867C6A"/>
    <w:rsid w:val="008700DC"/>
    <w:rsid w:val="00870378"/>
    <w:rsid w:val="008705F6"/>
    <w:rsid w:val="0087080A"/>
    <w:rsid w:val="00870D3C"/>
    <w:rsid w:val="00871511"/>
    <w:rsid w:val="0087182E"/>
    <w:rsid w:val="0087242A"/>
    <w:rsid w:val="00872546"/>
    <w:rsid w:val="00873A22"/>
    <w:rsid w:val="00873D80"/>
    <w:rsid w:val="008742FC"/>
    <w:rsid w:val="0087525F"/>
    <w:rsid w:val="0087563F"/>
    <w:rsid w:val="00875AFD"/>
    <w:rsid w:val="00876163"/>
    <w:rsid w:val="0087732B"/>
    <w:rsid w:val="00877B38"/>
    <w:rsid w:val="0088081D"/>
    <w:rsid w:val="00880896"/>
    <w:rsid w:val="00880C37"/>
    <w:rsid w:val="00880E60"/>
    <w:rsid w:val="00882951"/>
    <w:rsid w:val="00883108"/>
    <w:rsid w:val="00883135"/>
    <w:rsid w:val="00883CC2"/>
    <w:rsid w:val="00883D90"/>
    <w:rsid w:val="00885D20"/>
    <w:rsid w:val="0088633C"/>
    <w:rsid w:val="00886E5B"/>
    <w:rsid w:val="008918CE"/>
    <w:rsid w:val="00891A73"/>
    <w:rsid w:val="00891C73"/>
    <w:rsid w:val="00892171"/>
    <w:rsid w:val="00892B44"/>
    <w:rsid w:val="0089335F"/>
    <w:rsid w:val="00894069"/>
    <w:rsid w:val="0089487F"/>
    <w:rsid w:val="008961DB"/>
    <w:rsid w:val="0089652F"/>
    <w:rsid w:val="008968D2"/>
    <w:rsid w:val="00896D86"/>
    <w:rsid w:val="00897184"/>
    <w:rsid w:val="00897889"/>
    <w:rsid w:val="00897BB4"/>
    <w:rsid w:val="00897FCF"/>
    <w:rsid w:val="008A10F3"/>
    <w:rsid w:val="008A239B"/>
    <w:rsid w:val="008A2416"/>
    <w:rsid w:val="008A2882"/>
    <w:rsid w:val="008A3900"/>
    <w:rsid w:val="008A4F7F"/>
    <w:rsid w:val="008A523B"/>
    <w:rsid w:val="008A7D9A"/>
    <w:rsid w:val="008B023D"/>
    <w:rsid w:val="008B07A5"/>
    <w:rsid w:val="008B0A31"/>
    <w:rsid w:val="008B0F93"/>
    <w:rsid w:val="008B11F0"/>
    <w:rsid w:val="008B15EA"/>
    <w:rsid w:val="008B196B"/>
    <w:rsid w:val="008B2D85"/>
    <w:rsid w:val="008B2FD1"/>
    <w:rsid w:val="008B3409"/>
    <w:rsid w:val="008B3606"/>
    <w:rsid w:val="008B41BF"/>
    <w:rsid w:val="008B51AC"/>
    <w:rsid w:val="008B52AA"/>
    <w:rsid w:val="008B5A9F"/>
    <w:rsid w:val="008B71CD"/>
    <w:rsid w:val="008B7262"/>
    <w:rsid w:val="008C0B4F"/>
    <w:rsid w:val="008C176C"/>
    <w:rsid w:val="008C1E1D"/>
    <w:rsid w:val="008C2318"/>
    <w:rsid w:val="008C2348"/>
    <w:rsid w:val="008C3417"/>
    <w:rsid w:val="008C482A"/>
    <w:rsid w:val="008C4992"/>
    <w:rsid w:val="008C4D31"/>
    <w:rsid w:val="008C56B2"/>
    <w:rsid w:val="008C69CB"/>
    <w:rsid w:val="008C70BB"/>
    <w:rsid w:val="008C7503"/>
    <w:rsid w:val="008C7A9E"/>
    <w:rsid w:val="008D049F"/>
    <w:rsid w:val="008D2F94"/>
    <w:rsid w:val="008D3515"/>
    <w:rsid w:val="008D3B1A"/>
    <w:rsid w:val="008D3BAD"/>
    <w:rsid w:val="008D3D4D"/>
    <w:rsid w:val="008D43AE"/>
    <w:rsid w:val="008D5472"/>
    <w:rsid w:val="008D55E3"/>
    <w:rsid w:val="008D5C7E"/>
    <w:rsid w:val="008D68C9"/>
    <w:rsid w:val="008D6F48"/>
    <w:rsid w:val="008D7622"/>
    <w:rsid w:val="008D78B7"/>
    <w:rsid w:val="008D78CD"/>
    <w:rsid w:val="008D7C61"/>
    <w:rsid w:val="008E06EB"/>
    <w:rsid w:val="008E2542"/>
    <w:rsid w:val="008E282D"/>
    <w:rsid w:val="008E4042"/>
    <w:rsid w:val="008E6B8A"/>
    <w:rsid w:val="008E72E7"/>
    <w:rsid w:val="008E763B"/>
    <w:rsid w:val="008E7801"/>
    <w:rsid w:val="008F149C"/>
    <w:rsid w:val="008F25C6"/>
    <w:rsid w:val="008F394A"/>
    <w:rsid w:val="008F3CEF"/>
    <w:rsid w:val="008F3FD0"/>
    <w:rsid w:val="008F458D"/>
    <w:rsid w:val="008F465F"/>
    <w:rsid w:val="008F531B"/>
    <w:rsid w:val="008F5394"/>
    <w:rsid w:val="008F5D27"/>
    <w:rsid w:val="008F718D"/>
    <w:rsid w:val="0090059B"/>
    <w:rsid w:val="009005F2"/>
    <w:rsid w:val="00901541"/>
    <w:rsid w:val="009017CC"/>
    <w:rsid w:val="00902834"/>
    <w:rsid w:val="00903143"/>
    <w:rsid w:val="00903EAC"/>
    <w:rsid w:val="00903EB0"/>
    <w:rsid w:val="009042FE"/>
    <w:rsid w:val="00904F14"/>
    <w:rsid w:val="00904FDD"/>
    <w:rsid w:val="00905195"/>
    <w:rsid w:val="009051C8"/>
    <w:rsid w:val="0090524A"/>
    <w:rsid w:val="00906CD6"/>
    <w:rsid w:val="009072F2"/>
    <w:rsid w:val="0091137B"/>
    <w:rsid w:val="00911581"/>
    <w:rsid w:val="0091169E"/>
    <w:rsid w:val="00911D95"/>
    <w:rsid w:val="009149E1"/>
    <w:rsid w:val="0091578E"/>
    <w:rsid w:val="00915D6A"/>
    <w:rsid w:val="0091600F"/>
    <w:rsid w:val="0091754D"/>
    <w:rsid w:val="00917624"/>
    <w:rsid w:val="00920FD2"/>
    <w:rsid w:val="009212AF"/>
    <w:rsid w:val="0092141E"/>
    <w:rsid w:val="00922696"/>
    <w:rsid w:val="00924711"/>
    <w:rsid w:val="00924882"/>
    <w:rsid w:val="00924E15"/>
    <w:rsid w:val="009253FF"/>
    <w:rsid w:val="0092598C"/>
    <w:rsid w:val="0092691D"/>
    <w:rsid w:val="00926D9B"/>
    <w:rsid w:val="009303FD"/>
    <w:rsid w:val="009305D6"/>
    <w:rsid w:val="009318CC"/>
    <w:rsid w:val="00931BB0"/>
    <w:rsid w:val="00931BBF"/>
    <w:rsid w:val="00931BEA"/>
    <w:rsid w:val="009324B7"/>
    <w:rsid w:val="00932502"/>
    <w:rsid w:val="00932691"/>
    <w:rsid w:val="00933AF7"/>
    <w:rsid w:val="0093494A"/>
    <w:rsid w:val="009356F3"/>
    <w:rsid w:val="009357AE"/>
    <w:rsid w:val="00936186"/>
    <w:rsid w:val="00937E92"/>
    <w:rsid w:val="00941992"/>
    <w:rsid w:val="00942A39"/>
    <w:rsid w:val="00943091"/>
    <w:rsid w:val="009431E4"/>
    <w:rsid w:val="0094348F"/>
    <w:rsid w:val="0094369B"/>
    <w:rsid w:val="00943B47"/>
    <w:rsid w:val="00945A74"/>
    <w:rsid w:val="00945D53"/>
    <w:rsid w:val="00946834"/>
    <w:rsid w:val="009468BF"/>
    <w:rsid w:val="00946F52"/>
    <w:rsid w:val="009473DE"/>
    <w:rsid w:val="009478C8"/>
    <w:rsid w:val="009532BC"/>
    <w:rsid w:val="0095454D"/>
    <w:rsid w:val="009545BA"/>
    <w:rsid w:val="009550A5"/>
    <w:rsid w:val="00955C47"/>
    <w:rsid w:val="00956645"/>
    <w:rsid w:val="0095758E"/>
    <w:rsid w:val="00960BF9"/>
    <w:rsid w:val="00960CE2"/>
    <w:rsid w:val="00961257"/>
    <w:rsid w:val="00962079"/>
    <w:rsid w:val="00962BAC"/>
    <w:rsid w:val="0096335E"/>
    <w:rsid w:val="0096336A"/>
    <w:rsid w:val="00963541"/>
    <w:rsid w:val="00963590"/>
    <w:rsid w:val="00963BDD"/>
    <w:rsid w:val="0096443B"/>
    <w:rsid w:val="0096566A"/>
    <w:rsid w:val="00965774"/>
    <w:rsid w:val="00965C21"/>
    <w:rsid w:val="0096654A"/>
    <w:rsid w:val="009668EA"/>
    <w:rsid w:val="00966F6C"/>
    <w:rsid w:val="0096701B"/>
    <w:rsid w:val="009675AB"/>
    <w:rsid w:val="00970524"/>
    <w:rsid w:val="00970657"/>
    <w:rsid w:val="009707DF"/>
    <w:rsid w:val="00970A68"/>
    <w:rsid w:val="009715DE"/>
    <w:rsid w:val="0097248E"/>
    <w:rsid w:val="00972512"/>
    <w:rsid w:val="009728C3"/>
    <w:rsid w:val="009738F1"/>
    <w:rsid w:val="00973EB0"/>
    <w:rsid w:val="009741DB"/>
    <w:rsid w:val="009749C5"/>
    <w:rsid w:val="0097543F"/>
    <w:rsid w:val="0097586E"/>
    <w:rsid w:val="00976228"/>
    <w:rsid w:val="009763EA"/>
    <w:rsid w:val="00976D80"/>
    <w:rsid w:val="00980B0D"/>
    <w:rsid w:val="00981007"/>
    <w:rsid w:val="009811D8"/>
    <w:rsid w:val="009813EB"/>
    <w:rsid w:val="00984281"/>
    <w:rsid w:val="00984BE9"/>
    <w:rsid w:val="00985084"/>
    <w:rsid w:val="00985290"/>
    <w:rsid w:val="0098541B"/>
    <w:rsid w:val="00985492"/>
    <w:rsid w:val="00985B4A"/>
    <w:rsid w:val="00985BEF"/>
    <w:rsid w:val="00987DD9"/>
    <w:rsid w:val="009906E0"/>
    <w:rsid w:val="00990752"/>
    <w:rsid w:val="00990C41"/>
    <w:rsid w:val="00990D8E"/>
    <w:rsid w:val="00991573"/>
    <w:rsid w:val="00991AC7"/>
    <w:rsid w:val="00991BD0"/>
    <w:rsid w:val="0099241B"/>
    <w:rsid w:val="00993074"/>
    <w:rsid w:val="00993339"/>
    <w:rsid w:val="009936A2"/>
    <w:rsid w:val="009939E7"/>
    <w:rsid w:val="00993E40"/>
    <w:rsid w:val="0099576A"/>
    <w:rsid w:val="00995D9D"/>
    <w:rsid w:val="00996A07"/>
    <w:rsid w:val="00996C6C"/>
    <w:rsid w:val="00997290"/>
    <w:rsid w:val="009A0679"/>
    <w:rsid w:val="009A1BD8"/>
    <w:rsid w:val="009A1CE0"/>
    <w:rsid w:val="009A232A"/>
    <w:rsid w:val="009A23E8"/>
    <w:rsid w:val="009A2C04"/>
    <w:rsid w:val="009A3010"/>
    <w:rsid w:val="009A3B74"/>
    <w:rsid w:val="009A45E9"/>
    <w:rsid w:val="009A4DC9"/>
    <w:rsid w:val="009A7B80"/>
    <w:rsid w:val="009B0357"/>
    <w:rsid w:val="009B05AB"/>
    <w:rsid w:val="009B2C57"/>
    <w:rsid w:val="009B3A2F"/>
    <w:rsid w:val="009B3D83"/>
    <w:rsid w:val="009B4C6E"/>
    <w:rsid w:val="009B54FC"/>
    <w:rsid w:val="009B55C6"/>
    <w:rsid w:val="009B57DF"/>
    <w:rsid w:val="009B6637"/>
    <w:rsid w:val="009B6AF5"/>
    <w:rsid w:val="009B7057"/>
    <w:rsid w:val="009B7A96"/>
    <w:rsid w:val="009B7BCC"/>
    <w:rsid w:val="009B7D2B"/>
    <w:rsid w:val="009B7EEF"/>
    <w:rsid w:val="009C01CA"/>
    <w:rsid w:val="009C0320"/>
    <w:rsid w:val="009C075C"/>
    <w:rsid w:val="009C0A55"/>
    <w:rsid w:val="009C1526"/>
    <w:rsid w:val="009C1936"/>
    <w:rsid w:val="009C2E1A"/>
    <w:rsid w:val="009C3B05"/>
    <w:rsid w:val="009C3FB9"/>
    <w:rsid w:val="009C49BB"/>
    <w:rsid w:val="009C5173"/>
    <w:rsid w:val="009C55A2"/>
    <w:rsid w:val="009C56AD"/>
    <w:rsid w:val="009C5719"/>
    <w:rsid w:val="009C66FD"/>
    <w:rsid w:val="009C6884"/>
    <w:rsid w:val="009C6B07"/>
    <w:rsid w:val="009C75CF"/>
    <w:rsid w:val="009C7627"/>
    <w:rsid w:val="009C7B19"/>
    <w:rsid w:val="009D07BC"/>
    <w:rsid w:val="009D1354"/>
    <w:rsid w:val="009D15B7"/>
    <w:rsid w:val="009D22E9"/>
    <w:rsid w:val="009D3489"/>
    <w:rsid w:val="009D3D39"/>
    <w:rsid w:val="009D4641"/>
    <w:rsid w:val="009D5328"/>
    <w:rsid w:val="009D72F5"/>
    <w:rsid w:val="009D7838"/>
    <w:rsid w:val="009D7A70"/>
    <w:rsid w:val="009E0ACC"/>
    <w:rsid w:val="009E162B"/>
    <w:rsid w:val="009E2925"/>
    <w:rsid w:val="009E40B9"/>
    <w:rsid w:val="009E4FDA"/>
    <w:rsid w:val="009E5088"/>
    <w:rsid w:val="009E5A28"/>
    <w:rsid w:val="009E689E"/>
    <w:rsid w:val="009E6F4B"/>
    <w:rsid w:val="009E754F"/>
    <w:rsid w:val="009E77E5"/>
    <w:rsid w:val="009E7A5B"/>
    <w:rsid w:val="009F00D4"/>
    <w:rsid w:val="009F03E9"/>
    <w:rsid w:val="009F0CE6"/>
    <w:rsid w:val="009F0E3A"/>
    <w:rsid w:val="009F1BB4"/>
    <w:rsid w:val="009F2A44"/>
    <w:rsid w:val="009F5432"/>
    <w:rsid w:val="009F54FA"/>
    <w:rsid w:val="009F55D6"/>
    <w:rsid w:val="009F5C46"/>
    <w:rsid w:val="009F6A79"/>
    <w:rsid w:val="00A00087"/>
    <w:rsid w:val="00A0021A"/>
    <w:rsid w:val="00A003A5"/>
    <w:rsid w:val="00A007DB"/>
    <w:rsid w:val="00A00D39"/>
    <w:rsid w:val="00A0217A"/>
    <w:rsid w:val="00A0264A"/>
    <w:rsid w:val="00A02DA8"/>
    <w:rsid w:val="00A0384B"/>
    <w:rsid w:val="00A03D89"/>
    <w:rsid w:val="00A056B4"/>
    <w:rsid w:val="00A05C85"/>
    <w:rsid w:val="00A0769A"/>
    <w:rsid w:val="00A078AE"/>
    <w:rsid w:val="00A1014C"/>
    <w:rsid w:val="00A10245"/>
    <w:rsid w:val="00A104E4"/>
    <w:rsid w:val="00A1114F"/>
    <w:rsid w:val="00A11518"/>
    <w:rsid w:val="00A117BD"/>
    <w:rsid w:val="00A11997"/>
    <w:rsid w:val="00A12A8E"/>
    <w:rsid w:val="00A13B10"/>
    <w:rsid w:val="00A13DB8"/>
    <w:rsid w:val="00A13F3B"/>
    <w:rsid w:val="00A14A24"/>
    <w:rsid w:val="00A14F4E"/>
    <w:rsid w:val="00A16801"/>
    <w:rsid w:val="00A170D3"/>
    <w:rsid w:val="00A17385"/>
    <w:rsid w:val="00A17802"/>
    <w:rsid w:val="00A212F4"/>
    <w:rsid w:val="00A21861"/>
    <w:rsid w:val="00A22234"/>
    <w:rsid w:val="00A22782"/>
    <w:rsid w:val="00A22FA8"/>
    <w:rsid w:val="00A242C9"/>
    <w:rsid w:val="00A24FD4"/>
    <w:rsid w:val="00A25309"/>
    <w:rsid w:val="00A25E7F"/>
    <w:rsid w:val="00A26125"/>
    <w:rsid w:val="00A26748"/>
    <w:rsid w:val="00A267A1"/>
    <w:rsid w:val="00A27CFC"/>
    <w:rsid w:val="00A30BEA"/>
    <w:rsid w:val="00A31888"/>
    <w:rsid w:val="00A31D04"/>
    <w:rsid w:val="00A31E7E"/>
    <w:rsid w:val="00A31E95"/>
    <w:rsid w:val="00A331AA"/>
    <w:rsid w:val="00A34D7A"/>
    <w:rsid w:val="00A3513D"/>
    <w:rsid w:val="00A3559B"/>
    <w:rsid w:val="00A36F6B"/>
    <w:rsid w:val="00A374A8"/>
    <w:rsid w:val="00A37594"/>
    <w:rsid w:val="00A407B4"/>
    <w:rsid w:val="00A4107D"/>
    <w:rsid w:val="00A41BD3"/>
    <w:rsid w:val="00A4293D"/>
    <w:rsid w:val="00A430F9"/>
    <w:rsid w:val="00A43771"/>
    <w:rsid w:val="00A440B6"/>
    <w:rsid w:val="00A44C0E"/>
    <w:rsid w:val="00A44E02"/>
    <w:rsid w:val="00A45364"/>
    <w:rsid w:val="00A4623F"/>
    <w:rsid w:val="00A46410"/>
    <w:rsid w:val="00A46944"/>
    <w:rsid w:val="00A46B30"/>
    <w:rsid w:val="00A47EF8"/>
    <w:rsid w:val="00A507A8"/>
    <w:rsid w:val="00A51995"/>
    <w:rsid w:val="00A52137"/>
    <w:rsid w:val="00A52921"/>
    <w:rsid w:val="00A534BC"/>
    <w:rsid w:val="00A53703"/>
    <w:rsid w:val="00A54438"/>
    <w:rsid w:val="00A5478F"/>
    <w:rsid w:val="00A56165"/>
    <w:rsid w:val="00A57470"/>
    <w:rsid w:val="00A5747A"/>
    <w:rsid w:val="00A57AE9"/>
    <w:rsid w:val="00A57C0A"/>
    <w:rsid w:val="00A620C1"/>
    <w:rsid w:val="00A62DDE"/>
    <w:rsid w:val="00A63669"/>
    <w:rsid w:val="00A63AFD"/>
    <w:rsid w:val="00A63DA6"/>
    <w:rsid w:val="00A63E22"/>
    <w:rsid w:val="00A65340"/>
    <w:rsid w:val="00A65EB8"/>
    <w:rsid w:val="00A66597"/>
    <w:rsid w:val="00A66B19"/>
    <w:rsid w:val="00A66CB5"/>
    <w:rsid w:val="00A673C6"/>
    <w:rsid w:val="00A67B7E"/>
    <w:rsid w:val="00A70516"/>
    <w:rsid w:val="00A70E12"/>
    <w:rsid w:val="00A71345"/>
    <w:rsid w:val="00A714A1"/>
    <w:rsid w:val="00A714BD"/>
    <w:rsid w:val="00A71E2E"/>
    <w:rsid w:val="00A72B05"/>
    <w:rsid w:val="00A72C2F"/>
    <w:rsid w:val="00A74741"/>
    <w:rsid w:val="00A75253"/>
    <w:rsid w:val="00A767E3"/>
    <w:rsid w:val="00A76B13"/>
    <w:rsid w:val="00A8100B"/>
    <w:rsid w:val="00A81D52"/>
    <w:rsid w:val="00A8262B"/>
    <w:rsid w:val="00A82927"/>
    <w:rsid w:val="00A82B54"/>
    <w:rsid w:val="00A8304C"/>
    <w:rsid w:val="00A83928"/>
    <w:rsid w:val="00A83A1E"/>
    <w:rsid w:val="00A83CBF"/>
    <w:rsid w:val="00A8497D"/>
    <w:rsid w:val="00A84B32"/>
    <w:rsid w:val="00A866AF"/>
    <w:rsid w:val="00A86F3F"/>
    <w:rsid w:val="00A871F5"/>
    <w:rsid w:val="00A87B9A"/>
    <w:rsid w:val="00A87C94"/>
    <w:rsid w:val="00A91593"/>
    <w:rsid w:val="00A9251B"/>
    <w:rsid w:val="00A9298B"/>
    <w:rsid w:val="00A943E0"/>
    <w:rsid w:val="00AA09F9"/>
    <w:rsid w:val="00AA1598"/>
    <w:rsid w:val="00AA1A93"/>
    <w:rsid w:val="00AA1B28"/>
    <w:rsid w:val="00AA2250"/>
    <w:rsid w:val="00AA2293"/>
    <w:rsid w:val="00AA413F"/>
    <w:rsid w:val="00AA44E5"/>
    <w:rsid w:val="00AA4C74"/>
    <w:rsid w:val="00AA5E5E"/>
    <w:rsid w:val="00AA6383"/>
    <w:rsid w:val="00AA6BD3"/>
    <w:rsid w:val="00AA6DA3"/>
    <w:rsid w:val="00AA6F7B"/>
    <w:rsid w:val="00AA6FAE"/>
    <w:rsid w:val="00AA7133"/>
    <w:rsid w:val="00AA7B77"/>
    <w:rsid w:val="00AB06E3"/>
    <w:rsid w:val="00AB0E83"/>
    <w:rsid w:val="00AB1E18"/>
    <w:rsid w:val="00AB1FD5"/>
    <w:rsid w:val="00AB2E65"/>
    <w:rsid w:val="00AB320A"/>
    <w:rsid w:val="00AB4929"/>
    <w:rsid w:val="00AB4CD7"/>
    <w:rsid w:val="00AB5414"/>
    <w:rsid w:val="00AB5D4D"/>
    <w:rsid w:val="00AB633F"/>
    <w:rsid w:val="00AB660E"/>
    <w:rsid w:val="00AB6AFF"/>
    <w:rsid w:val="00AC02C9"/>
    <w:rsid w:val="00AC0852"/>
    <w:rsid w:val="00AC0F06"/>
    <w:rsid w:val="00AC1E45"/>
    <w:rsid w:val="00AC3AE0"/>
    <w:rsid w:val="00AC3E82"/>
    <w:rsid w:val="00AC4581"/>
    <w:rsid w:val="00AC6232"/>
    <w:rsid w:val="00AC79E7"/>
    <w:rsid w:val="00AC7C14"/>
    <w:rsid w:val="00AC7F82"/>
    <w:rsid w:val="00AD0226"/>
    <w:rsid w:val="00AD09E1"/>
    <w:rsid w:val="00AD0F40"/>
    <w:rsid w:val="00AD2931"/>
    <w:rsid w:val="00AD372C"/>
    <w:rsid w:val="00AD46F6"/>
    <w:rsid w:val="00AD4A59"/>
    <w:rsid w:val="00AD5FC1"/>
    <w:rsid w:val="00AD6759"/>
    <w:rsid w:val="00AD6911"/>
    <w:rsid w:val="00AD7650"/>
    <w:rsid w:val="00AD7B50"/>
    <w:rsid w:val="00AD7DE5"/>
    <w:rsid w:val="00AE0846"/>
    <w:rsid w:val="00AE0C8A"/>
    <w:rsid w:val="00AE2A57"/>
    <w:rsid w:val="00AE31AB"/>
    <w:rsid w:val="00AE4102"/>
    <w:rsid w:val="00AE4967"/>
    <w:rsid w:val="00AE4BC8"/>
    <w:rsid w:val="00AE50E9"/>
    <w:rsid w:val="00AE6508"/>
    <w:rsid w:val="00AE78F4"/>
    <w:rsid w:val="00AE7CA0"/>
    <w:rsid w:val="00AF0597"/>
    <w:rsid w:val="00AF0E94"/>
    <w:rsid w:val="00AF11D2"/>
    <w:rsid w:val="00AF1DFE"/>
    <w:rsid w:val="00AF2753"/>
    <w:rsid w:val="00AF3ACB"/>
    <w:rsid w:val="00AF48C6"/>
    <w:rsid w:val="00AF564C"/>
    <w:rsid w:val="00AF5F15"/>
    <w:rsid w:val="00AF5F72"/>
    <w:rsid w:val="00AF6933"/>
    <w:rsid w:val="00AF705C"/>
    <w:rsid w:val="00AF73D9"/>
    <w:rsid w:val="00AF7C55"/>
    <w:rsid w:val="00AF7EF4"/>
    <w:rsid w:val="00B0024C"/>
    <w:rsid w:val="00B004E6"/>
    <w:rsid w:val="00B00616"/>
    <w:rsid w:val="00B00698"/>
    <w:rsid w:val="00B00F83"/>
    <w:rsid w:val="00B0241A"/>
    <w:rsid w:val="00B03D82"/>
    <w:rsid w:val="00B04045"/>
    <w:rsid w:val="00B051DA"/>
    <w:rsid w:val="00B052B1"/>
    <w:rsid w:val="00B054B5"/>
    <w:rsid w:val="00B058B2"/>
    <w:rsid w:val="00B06211"/>
    <w:rsid w:val="00B103FB"/>
    <w:rsid w:val="00B1049D"/>
    <w:rsid w:val="00B10DF6"/>
    <w:rsid w:val="00B11E96"/>
    <w:rsid w:val="00B14D9C"/>
    <w:rsid w:val="00B1538C"/>
    <w:rsid w:val="00B2070E"/>
    <w:rsid w:val="00B2099B"/>
    <w:rsid w:val="00B214F1"/>
    <w:rsid w:val="00B2244D"/>
    <w:rsid w:val="00B22F27"/>
    <w:rsid w:val="00B2387D"/>
    <w:rsid w:val="00B24D2A"/>
    <w:rsid w:val="00B25468"/>
    <w:rsid w:val="00B25D34"/>
    <w:rsid w:val="00B2600F"/>
    <w:rsid w:val="00B2606F"/>
    <w:rsid w:val="00B264E4"/>
    <w:rsid w:val="00B26AD0"/>
    <w:rsid w:val="00B26C0A"/>
    <w:rsid w:val="00B26D99"/>
    <w:rsid w:val="00B27705"/>
    <w:rsid w:val="00B30A5D"/>
    <w:rsid w:val="00B30C1E"/>
    <w:rsid w:val="00B30CD6"/>
    <w:rsid w:val="00B313BD"/>
    <w:rsid w:val="00B31AA4"/>
    <w:rsid w:val="00B328D6"/>
    <w:rsid w:val="00B34156"/>
    <w:rsid w:val="00B34EBA"/>
    <w:rsid w:val="00B35AE5"/>
    <w:rsid w:val="00B35F8A"/>
    <w:rsid w:val="00B379B0"/>
    <w:rsid w:val="00B37DF7"/>
    <w:rsid w:val="00B401CC"/>
    <w:rsid w:val="00B41BFD"/>
    <w:rsid w:val="00B42684"/>
    <w:rsid w:val="00B446B3"/>
    <w:rsid w:val="00B446B5"/>
    <w:rsid w:val="00B44B27"/>
    <w:rsid w:val="00B45DC1"/>
    <w:rsid w:val="00B460F2"/>
    <w:rsid w:val="00B461AA"/>
    <w:rsid w:val="00B4628E"/>
    <w:rsid w:val="00B462CC"/>
    <w:rsid w:val="00B4667D"/>
    <w:rsid w:val="00B469B3"/>
    <w:rsid w:val="00B47506"/>
    <w:rsid w:val="00B5130F"/>
    <w:rsid w:val="00B51AF6"/>
    <w:rsid w:val="00B52997"/>
    <w:rsid w:val="00B52B9E"/>
    <w:rsid w:val="00B5334B"/>
    <w:rsid w:val="00B5670D"/>
    <w:rsid w:val="00B568E5"/>
    <w:rsid w:val="00B57487"/>
    <w:rsid w:val="00B57C34"/>
    <w:rsid w:val="00B62C15"/>
    <w:rsid w:val="00B6316C"/>
    <w:rsid w:val="00B63DA9"/>
    <w:rsid w:val="00B6468B"/>
    <w:rsid w:val="00B668A9"/>
    <w:rsid w:val="00B67622"/>
    <w:rsid w:val="00B67EDE"/>
    <w:rsid w:val="00B70209"/>
    <w:rsid w:val="00B70585"/>
    <w:rsid w:val="00B71D73"/>
    <w:rsid w:val="00B72336"/>
    <w:rsid w:val="00B7237B"/>
    <w:rsid w:val="00B72F76"/>
    <w:rsid w:val="00B7331B"/>
    <w:rsid w:val="00B7360A"/>
    <w:rsid w:val="00B73DD3"/>
    <w:rsid w:val="00B74F8E"/>
    <w:rsid w:val="00B750FC"/>
    <w:rsid w:val="00B75748"/>
    <w:rsid w:val="00B774EA"/>
    <w:rsid w:val="00B83106"/>
    <w:rsid w:val="00B8357B"/>
    <w:rsid w:val="00B83827"/>
    <w:rsid w:val="00B83D9C"/>
    <w:rsid w:val="00B8425F"/>
    <w:rsid w:val="00B85B97"/>
    <w:rsid w:val="00B85DE8"/>
    <w:rsid w:val="00B86B36"/>
    <w:rsid w:val="00B90781"/>
    <w:rsid w:val="00B91F74"/>
    <w:rsid w:val="00B9275E"/>
    <w:rsid w:val="00B9276D"/>
    <w:rsid w:val="00B92831"/>
    <w:rsid w:val="00B931DE"/>
    <w:rsid w:val="00B9349B"/>
    <w:rsid w:val="00B9506B"/>
    <w:rsid w:val="00B95141"/>
    <w:rsid w:val="00B9593B"/>
    <w:rsid w:val="00B95D05"/>
    <w:rsid w:val="00B95EEF"/>
    <w:rsid w:val="00B973E9"/>
    <w:rsid w:val="00BA012A"/>
    <w:rsid w:val="00BA08CC"/>
    <w:rsid w:val="00BA0FC9"/>
    <w:rsid w:val="00BA1192"/>
    <w:rsid w:val="00BA354A"/>
    <w:rsid w:val="00BA3E6F"/>
    <w:rsid w:val="00BA45C0"/>
    <w:rsid w:val="00BA5206"/>
    <w:rsid w:val="00BA5B11"/>
    <w:rsid w:val="00BA6074"/>
    <w:rsid w:val="00BA6480"/>
    <w:rsid w:val="00BB2644"/>
    <w:rsid w:val="00BB3C83"/>
    <w:rsid w:val="00BB3FB4"/>
    <w:rsid w:val="00BB4063"/>
    <w:rsid w:val="00BB4576"/>
    <w:rsid w:val="00BB4A2A"/>
    <w:rsid w:val="00BB4C10"/>
    <w:rsid w:val="00BB512E"/>
    <w:rsid w:val="00BB51FA"/>
    <w:rsid w:val="00BB582B"/>
    <w:rsid w:val="00BB5D03"/>
    <w:rsid w:val="00BB5E92"/>
    <w:rsid w:val="00BB6E00"/>
    <w:rsid w:val="00BB6F79"/>
    <w:rsid w:val="00BB739B"/>
    <w:rsid w:val="00BC030A"/>
    <w:rsid w:val="00BC15D8"/>
    <w:rsid w:val="00BC2482"/>
    <w:rsid w:val="00BC2EE6"/>
    <w:rsid w:val="00BC30B8"/>
    <w:rsid w:val="00BC43E1"/>
    <w:rsid w:val="00BC4675"/>
    <w:rsid w:val="00BC540D"/>
    <w:rsid w:val="00BC5711"/>
    <w:rsid w:val="00BC61B1"/>
    <w:rsid w:val="00BC6F78"/>
    <w:rsid w:val="00BC75A5"/>
    <w:rsid w:val="00BC76C2"/>
    <w:rsid w:val="00BD137B"/>
    <w:rsid w:val="00BD193F"/>
    <w:rsid w:val="00BD22BF"/>
    <w:rsid w:val="00BD3906"/>
    <w:rsid w:val="00BD4DF1"/>
    <w:rsid w:val="00BD4EC4"/>
    <w:rsid w:val="00BD5063"/>
    <w:rsid w:val="00BD5455"/>
    <w:rsid w:val="00BD55FD"/>
    <w:rsid w:val="00BD5668"/>
    <w:rsid w:val="00BD5F34"/>
    <w:rsid w:val="00BE05CF"/>
    <w:rsid w:val="00BE14D2"/>
    <w:rsid w:val="00BE15AC"/>
    <w:rsid w:val="00BE1CF7"/>
    <w:rsid w:val="00BE24E0"/>
    <w:rsid w:val="00BE3469"/>
    <w:rsid w:val="00BE4DB7"/>
    <w:rsid w:val="00BE53A9"/>
    <w:rsid w:val="00BE5D78"/>
    <w:rsid w:val="00BF077D"/>
    <w:rsid w:val="00BF1C55"/>
    <w:rsid w:val="00BF3813"/>
    <w:rsid w:val="00BF5752"/>
    <w:rsid w:val="00BF5954"/>
    <w:rsid w:val="00BF5E2A"/>
    <w:rsid w:val="00BF6CC3"/>
    <w:rsid w:val="00C01315"/>
    <w:rsid w:val="00C018EA"/>
    <w:rsid w:val="00C02289"/>
    <w:rsid w:val="00C02C8D"/>
    <w:rsid w:val="00C03031"/>
    <w:rsid w:val="00C031B8"/>
    <w:rsid w:val="00C058E5"/>
    <w:rsid w:val="00C0676A"/>
    <w:rsid w:val="00C06B00"/>
    <w:rsid w:val="00C073DF"/>
    <w:rsid w:val="00C07559"/>
    <w:rsid w:val="00C07675"/>
    <w:rsid w:val="00C07AF1"/>
    <w:rsid w:val="00C07C7D"/>
    <w:rsid w:val="00C07FD6"/>
    <w:rsid w:val="00C104E9"/>
    <w:rsid w:val="00C10656"/>
    <w:rsid w:val="00C10B6D"/>
    <w:rsid w:val="00C11175"/>
    <w:rsid w:val="00C114C2"/>
    <w:rsid w:val="00C11A4C"/>
    <w:rsid w:val="00C124F3"/>
    <w:rsid w:val="00C12AF9"/>
    <w:rsid w:val="00C13803"/>
    <w:rsid w:val="00C1448A"/>
    <w:rsid w:val="00C14F65"/>
    <w:rsid w:val="00C174BE"/>
    <w:rsid w:val="00C1791D"/>
    <w:rsid w:val="00C207B4"/>
    <w:rsid w:val="00C208B9"/>
    <w:rsid w:val="00C20FD1"/>
    <w:rsid w:val="00C21381"/>
    <w:rsid w:val="00C21875"/>
    <w:rsid w:val="00C21D68"/>
    <w:rsid w:val="00C22346"/>
    <w:rsid w:val="00C227E9"/>
    <w:rsid w:val="00C231DE"/>
    <w:rsid w:val="00C2363C"/>
    <w:rsid w:val="00C23A78"/>
    <w:rsid w:val="00C241B2"/>
    <w:rsid w:val="00C245C3"/>
    <w:rsid w:val="00C24A53"/>
    <w:rsid w:val="00C25EC0"/>
    <w:rsid w:val="00C26042"/>
    <w:rsid w:val="00C267C8"/>
    <w:rsid w:val="00C26947"/>
    <w:rsid w:val="00C26EE5"/>
    <w:rsid w:val="00C3009B"/>
    <w:rsid w:val="00C303B4"/>
    <w:rsid w:val="00C3071F"/>
    <w:rsid w:val="00C3210A"/>
    <w:rsid w:val="00C323F3"/>
    <w:rsid w:val="00C32793"/>
    <w:rsid w:val="00C33FE0"/>
    <w:rsid w:val="00C343D9"/>
    <w:rsid w:val="00C3482F"/>
    <w:rsid w:val="00C34B08"/>
    <w:rsid w:val="00C35A2E"/>
    <w:rsid w:val="00C35FCA"/>
    <w:rsid w:val="00C36C03"/>
    <w:rsid w:val="00C375D8"/>
    <w:rsid w:val="00C41218"/>
    <w:rsid w:val="00C41CA6"/>
    <w:rsid w:val="00C41D0B"/>
    <w:rsid w:val="00C4208F"/>
    <w:rsid w:val="00C44316"/>
    <w:rsid w:val="00C444AF"/>
    <w:rsid w:val="00C44E8D"/>
    <w:rsid w:val="00C459ED"/>
    <w:rsid w:val="00C4682F"/>
    <w:rsid w:val="00C4686D"/>
    <w:rsid w:val="00C47E86"/>
    <w:rsid w:val="00C47F2A"/>
    <w:rsid w:val="00C50BD2"/>
    <w:rsid w:val="00C52482"/>
    <w:rsid w:val="00C52CAE"/>
    <w:rsid w:val="00C53BA9"/>
    <w:rsid w:val="00C53EBB"/>
    <w:rsid w:val="00C5414F"/>
    <w:rsid w:val="00C55362"/>
    <w:rsid w:val="00C569EC"/>
    <w:rsid w:val="00C60755"/>
    <w:rsid w:val="00C6119E"/>
    <w:rsid w:val="00C6149E"/>
    <w:rsid w:val="00C6203D"/>
    <w:rsid w:val="00C621C9"/>
    <w:rsid w:val="00C62262"/>
    <w:rsid w:val="00C6227B"/>
    <w:rsid w:val="00C638D4"/>
    <w:rsid w:val="00C63CA5"/>
    <w:rsid w:val="00C63F01"/>
    <w:rsid w:val="00C63F5E"/>
    <w:rsid w:val="00C6409D"/>
    <w:rsid w:val="00C640E4"/>
    <w:rsid w:val="00C6447D"/>
    <w:rsid w:val="00C65038"/>
    <w:rsid w:val="00C650D0"/>
    <w:rsid w:val="00C650F7"/>
    <w:rsid w:val="00C65193"/>
    <w:rsid w:val="00C6574E"/>
    <w:rsid w:val="00C66123"/>
    <w:rsid w:val="00C6619F"/>
    <w:rsid w:val="00C6695D"/>
    <w:rsid w:val="00C66A80"/>
    <w:rsid w:val="00C67A95"/>
    <w:rsid w:val="00C70031"/>
    <w:rsid w:val="00C70942"/>
    <w:rsid w:val="00C709E6"/>
    <w:rsid w:val="00C72588"/>
    <w:rsid w:val="00C7282B"/>
    <w:rsid w:val="00C734D5"/>
    <w:rsid w:val="00C74E55"/>
    <w:rsid w:val="00C752AA"/>
    <w:rsid w:val="00C75DF4"/>
    <w:rsid w:val="00C75F71"/>
    <w:rsid w:val="00C77567"/>
    <w:rsid w:val="00C77587"/>
    <w:rsid w:val="00C778BE"/>
    <w:rsid w:val="00C80374"/>
    <w:rsid w:val="00C808F3"/>
    <w:rsid w:val="00C80950"/>
    <w:rsid w:val="00C80D88"/>
    <w:rsid w:val="00C814DA"/>
    <w:rsid w:val="00C82A2B"/>
    <w:rsid w:val="00C82BED"/>
    <w:rsid w:val="00C83F2F"/>
    <w:rsid w:val="00C84DC1"/>
    <w:rsid w:val="00C84ED0"/>
    <w:rsid w:val="00C85FC1"/>
    <w:rsid w:val="00C8783C"/>
    <w:rsid w:val="00C8786A"/>
    <w:rsid w:val="00C87F22"/>
    <w:rsid w:val="00C9023E"/>
    <w:rsid w:val="00C91110"/>
    <w:rsid w:val="00C91223"/>
    <w:rsid w:val="00C916C0"/>
    <w:rsid w:val="00C91A47"/>
    <w:rsid w:val="00C91DD7"/>
    <w:rsid w:val="00C9288B"/>
    <w:rsid w:val="00C931C0"/>
    <w:rsid w:val="00C93C94"/>
    <w:rsid w:val="00C9404C"/>
    <w:rsid w:val="00C94A43"/>
    <w:rsid w:val="00C94C59"/>
    <w:rsid w:val="00C95A1E"/>
    <w:rsid w:val="00C95C85"/>
    <w:rsid w:val="00C9657F"/>
    <w:rsid w:val="00C96E3F"/>
    <w:rsid w:val="00C976B4"/>
    <w:rsid w:val="00C97A65"/>
    <w:rsid w:val="00CA1179"/>
    <w:rsid w:val="00CA11AC"/>
    <w:rsid w:val="00CA3FC1"/>
    <w:rsid w:val="00CA5406"/>
    <w:rsid w:val="00CA62AF"/>
    <w:rsid w:val="00CA6AE3"/>
    <w:rsid w:val="00CA75C8"/>
    <w:rsid w:val="00CA79DB"/>
    <w:rsid w:val="00CA7A9A"/>
    <w:rsid w:val="00CB01B1"/>
    <w:rsid w:val="00CB1279"/>
    <w:rsid w:val="00CB1419"/>
    <w:rsid w:val="00CB1B72"/>
    <w:rsid w:val="00CB2272"/>
    <w:rsid w:val="00CB321F"/>
    <w:rsid w:val="00CB4252"/>
    <w:rsid w:val="00CB4361"/>
    <w:rsid w:val="00CB4B87"/>
    <w:rsid w:val="00CB539F"/>
    <w:rsid w:val="00CB5C75"/>
    <w:rsid w:val="00CB5CC8"/>
    <w:rsid w:val="00CB6268"/>
    <w:rsid w:val="00CB7875"/>
    <w:rsid w:val="00CB78F8"/>
    <w:rsid w:val="00CC01E6"/>
    <w:rsid w:val="00CC13FA"/>
    <w:rsid w:val="00CC18F7"/>
    <w:rsid w:val="00CC1B80"/>
    <w:rsid w:val="00CC1BEE"/>
    <w:rsid w:val="00CC1C48"/>
    <w:rsid w:val="00CC1C6F"/>
    <w:rsid w:val="00CC1DC1"/>
    <w:rsid w:val="00CC31BE"/>
    <w:rsid w:val="00CC3AFC"/>
    <w:rsid w:val="00CC3CEF"/>
    <w:rsid w:val="00CC3DEC"/>
    <w:rsid w:val="00CC4193"/>
    <w:rsid w:val="00CC4196"/>
    <w:rsid w:val="00CC4E20"/>
    <w:rsid w:val="00CC4F5F"/>
    <w:rsid w:val="00CC525B"/>
    <w:rsid w:val="00CC569F"/>
    <w:rsid w:val="00CC674A"/>
    <w:rsid w:val="00CC6C53"/>
    <w:rsid w:val="00CC7220"/>
    <w:rsid w:val="00CC78F1"/>
    <w:rsid w:val="00CC7A6D"/>
    <w:rsid w:val="00CD01EA"/>
    <w:rsid w:val="00CD0460"/>
    <w:rsid w:val="00CD1C82"/>
    <w:rsid w:val="00CD1CBC"/>
    <w:rsid w:val="00CD1F63"/>
    <w:rsid w:val="00CD3C2D"/>
    <w:rsid w:val="00CD412C"/>
    <w:rsid w:val="00CD48C5"/>
    <w:rsid w:val="00CD4B4D"/>
    <w:rsid w:val="00CD54EE"/>
    <w:rsid w:val="00CD55B1"/>
    <w:rsid w:val="00CD59B0"/>
    <w:rsid w:val="00CD64CB"/>
    <w:rsid w:val="00CD7212"/>
    <w:rsid w:val="00CD74EC"/>
    <w:rsid w:val="00CD7EEC"/>
    <w:rsid w:val="00CE0016"/>
    <w:rsid w:val="00CE0443"/>
    <w:rsid w:val="00CE0556"/>
    <w:rsid w:val="00CE0D2D"/>
    <w:rsid w:val="00CE0E27"/>
    <w:rsid w:val="00CE1EA2"/>
    <w:rsid w:val="00CE2527"/>
    <w:rsid w:val="00CE29B0"/>
    <w:rsid w:val="00CE366E"/>
    <w:rsid w:val="00CE38F5"/>
    <w:rsid w:val="00CE3E1A"/>
    <w:rsid w:val="00CE3F11"/>
    <w:rsid w:val="00CE4A44"/>
    <w:rsid w:val="00CE5514"/>
    <w:rsid w:val="00CE58A7"/>
    <w:rsid w:val="00CE5928"/>
    <w:rsid w:val="00CE599D"/>
    <w:rsid w:val="00CE6064"/>
    <w:rsid w:val="00CE6EA9"/>
    <w:rsid w:val="00CE7AC4"/>
    <w:rsid w:val="00CE7F0D"/>
    <w:rsid w:val="00CF0851"/>
    <w:rsid w:val="00CF320C"/>
    <w:rsid w:val="00CF405B"/>
    <w:rsid w:val="00CF47E7"/>
    <w:rsid w:val="00CF51D4"/>
    <w:rsid w:val="00CF5A35"/>
    <w:rsid w:val="00CF5C40"/>
    <w:rsid w:val="00CF5DBD"/>
    <w:rsid w:val="00CF5E1D"/>
    <w:rsid w:val="00CF5EA5"/>
    <w:rsid w:val="00CF6B11"/>
    <w:rsid w:val="00CF7475"/>
    <w:rsid w:val="00D0007D"/>
    <w:rsid w:val="00D01DB7"/>
    <w:rsid w:val="00D01FBB"/>
    <w:rsid w:val="00D023BE"/>
    <w:rsid w:val="00D03950"/>
    <w:rsid w:val="00D040F5"/>
    <w:rsid w:val="00D04963"/>
    <w:rsid w:val="00D0582A"/>
    <w:rsid w:val="00D0607F"/>
    <w:rsid w:val="00D0612E"/>
    <w:rsid w:val="00D06585"/>
    <w:rsid w:val="00D06610"/>
    <w:rsid w:val="00D06C4B"/>
    <w:rsid w:val="00D110EC"/>
    <w:rsid w:val="00D11B4C"/>
    <w:rsid w:val="00D1258A"/>
    <w:rsid w:val="00D12FBE"/>
    <w:rsid w:val="00D1303D"/>
    <w:rsid w:val="00D131D2"/>
    <w:rsid w:val="00D134F9"/>
    <w:rsid w:val="00D138A2"/>
    <w:rsid w:val="00D141C0"/>
    <w:rsid w:val="00D14717"/>
    <w:rsid w:val="00D15B59"/>
    <w:rsid w:val="00D15F4F"/>
    <w:rsid w:val="00D16A5B"/>
    <w:rsid w:val="00D16AD9"/>
    <w:rsid w:val="00D16B39"/>
    <w:rsid w:val="00D16E2A"/>
    <w:rsid w:val="00D17EE7"/>
    <w:rsid w:val="00D20A45"/>
    <w:rsid w:val="00D20F0F"/>
    <w:rsid w:val="00D20FE3"/>
    <w:rsid w:val="00D21F7B"/>
    <w:rsid w:val="00D22ED7"/>
    <w:rsid w:val="00D232E7"/>
    <w:rsid w:val="00D25D29"/>
    <w:rsid w:val="00D26D14"/>
    <w:rsid w:val="00D26F3C"/>
    <w:rsid w:val="00D277CC"/>
    <w:rsid w:val="00D2791F"/>
    <w:rsid w:val="00D30136"/>
    <w:rsid w:val="00D30788"/>
    <w:rsid w:val="00D31CA7"/>
    <w:rsid w:val="00D32FF4"/>
    <w:rsid w:val="00D33200"/>
    <w:rsid w:val="00D334AC"/>
    <w:rsid w:val="00D33933"/>
    <w:rsid w:val="00D339F6"/>
    <w:rsid w:val="00D342E1"/>
    <w:rsid w:val="00D34F1A"/>
    <w:rsid w:val="00D35504"/>
    <w:rsid w:val="00D35FAF"/>
    <w:rsid w:val="00D36723"/>
    <w:rsid w:val="00D36818"/>
    <w:rsid w:val="00D36DBE"/>
    <w:rsid w:val="00D3719B"/>
    <w:rsid w:val="00D40392"/>
    <w:rsid w:val="00D4077D"/>
    <w:rsid w:val="00D41D21"/>
    <w:rsid w:val="00D41EDC"/>
    <w:rsid w:val="00D42183"/>
    <w:rsid w:val="00D4428C"/>
    <w:rsid w:val="00D44AC3"/>
    <w:rsid w:val="00D45C90"/>
    <w:rsid w:val="00D46E7A"/>
    <w:rsid w:val="00D476D4"/>
    <w:rsid w:val="00D51653"/>
    <w:rsid w:val="00D5245F"/>
    <w:rsid w:val="00D52748"/>
    <w:rsid w:val="00D54A2A"/>
    <w:rsid w:val="00D555AF"/>
    <w:rsid w:val="00D55BAA"/>
    <w:rsid w:val="00D5636D"/>
    <w:rsid w:val="00D5654D"/>
    <w:rsid w:val="00D60E9A"/>
    <w:rsid w:val="00D60F10"/>
    <w:rsid w:val="00D6108D"/>
    <w:rsid w:val="00D618F4"/>
    <w:rsid w:val="00D6265E"/>
    <w:rsid w:val="00D62B1C"/>
    <w:rsid w:val="00D62B31"/>
    <w:rsid w:val="00D63B2F"/>
    <w:rsid w:val="00D63D86"/>
    <w:rsid w:val="00D64A3F"/>
    <w:rsid w:val="00D661D3"/>
    <w:rsid w:val="00D66A3E"/>
    <w:rsid w:val="00D703EF"/>
    <w:rsid w:val="00D7191F"/>
    <w:rsid w:val="00D719D0"/>
    <w:rsid w:val="00D72A10"/>
    <w:rsid w:val="00D750E1"/>
    <w:rsid w:val="00D77CD2"/>
    <w:rsid w:val="00D8029C"/>
    <w:rsid w:val="00D80BD7"/>
    <w:rsid w:val="00D81CEF"/>
    <w:rsid w:val="00D82C84"/>
    <w:rsid w:val="00D83877"/>
    <w:rsid w:val="00D83F8F"/>
    <w:rsid w:val="00D84EA4"/>
    <w:rsid w:val="00D85036"/>
    <w:rsid w:val="00D851FD"/>
    <w:rsid w:val="00D85BA1"/>
    <w:rsid w:val="00D85E70"/>
    <w:rsid w:val="00D861A7"/>
    <w:rsid w:val="00D868A4"/>
    <w:rsid w:val="00D86F69"/>
    <w:rsid w:val="00D878B1"/>
    <w:rsid w:val="00D879CB"/>
    <w:rsid w:val="00D87BEC"/>
    <w:rsid w:val="00D90F7D"/>
    <w:rsid w:val="00D9101F"/>
    <w:rsid w:val="00D914FD"/>
    <w:rsid w:val="00D9411D"/>
    <w:rsid w:val="00D947C4"/>
    <w:rsid w:val="00D95286"/>
    <w:rsid w:val="00D9564D"/>
    <w:rsid w:val="00D958B7"/>
    <w:rsid w:val="00D96F7B"/>
    <w:rsid w:val="00D97817"/>
    <w:rsid w:val="00DA0C03"/>
    <w:rsid w:val="00DA0CF0"/>
    <w:rsid w:val="00DA2029"/>
    <w:rsid w:val="00DA2946"/>
    <w:rsid w:val="00DA2BC4"/>
    <w:rsid w:val="00DA3150"/>
    <w:rsid w:val="00DA49AC"/>
    <w:rsid w:val="00DA5E27"/>
    <w:rsid w:val="00DA64BA"/>
    <w:rsid w:val="00DA751D"/>
    <w:rsid w:val="00DA77BB"/>
    <w:rsid w:val="00DB0627"/>
    <w:rsid w:val="00DB0C5D"/>
    <w:rsid w:val="00DB0D33"/>
    <w:rsid w:val="00DB13DD"/>
    <w:rsid w:val="00DB14C5"/>
    <w:rsid w:val="00DB16D0"/>
    <w:rsid w:val="00DB1DED"/>
    <w:rsid w:val="00DB289A"/>
    <w:rsid w:val="00DB3223"/>
    <w:rsid w:val="00DB364C"/>
    <w:rsid w:val="00DB3D04"/>
    <w:rsid w:val="00DB528B"/>
    <w:rsid w:val="00DB5DDA"/>
    <w:rsid w:val="00DB5F44"/>
    <w:rsid w:val="00DB6229"/>
    <w:rsid w:val="00DB6F91"/>
    <w:rsid w:val="00DC0760"/>
    <w:rsid w:val="00DC101F"/>
    <w:rsid w:val="00DC2634"/>
    <w:rsid w:val="00DC2753"/>
    <w:rsid w:val="00DC283D"/>
    <w:rsid w:val="00DC2C05"/>
    <w:rsid w:val="00DC32B9"/>
    <w:rsid w:val="00DC34BF"/>
    <w:rsid w:val="00DC40EE"/>
    <w:rsid w:val="00DC4381"/>
    <w:rsid w:val="00DC447E"/>
    <w:rsid w:val="00DC4521"/>
    <w:rsid w:val="00DC4F4E"/>
    <w:rsid w:val="00DC5881"/>
    <w:rsid w:val="00DC61EB"/>
    <w:rsid w:val="00DC63E7"/>
    <w:rsid w:val="00DC74C5"/>
    <w:rsid w:val="00DC74DC"/>
    <w:rsid w:val="00DD0119"/>
    <w:rsid w:val="00DD0635"/>
    <w:rsid w:val="00DD070C"/>
    <w:rsid w:val="00DD1D2A"/>
    <w:rsid w:val="00DD3636"/>
    <w:rsid w:val="00DD36D0"/>
    <w:rsid w:val="00DD48E2"/>
    <w:rsid w:val="00DD48F4"/>
    <w:rsid w:val="00DD63A3"/>
    <w:rsid w:val="00DD663E"/>
    <w:rsid w:val="00DD765E"/>
    <w:rsid w:val="00DD7D08"/>
    <w:rsid w:val="00DD7E29"/>
    <w:rsid w:val="00DE0D21"/>
    <w:rsid w:val="00DE1218"/>
    <w:rsid w:val="00DE12EA"/>
    <w:rsid w:val="00DE146C"/>
    <w:rsid w:val="00DE14DC"/>
    <w:rsid w:val="00DE1BFA"/>
    <w:rsid w:val="00DE2D11"/>
    <w:rsid w:val="00DE302C"/>
    <w:rsid w:val="00DE42F8"/>
    <w:rsid w:val="00DE544C"/>
    <w:rsid w:val="00DE54E5"/>
    <w:rsid w:val="00DE5A54"/>
    <w:rsid w:val="00DE5E80"/>
    <w:rsid w:val="00DE609E"/>
    <w:rsid w:val="00DE687E"/>
    <w:rsid w:val="00DE6BFF"/>
    <w:rsid w:val="00DE6CF3"/>
    <w:rsid w:val="00DE74CC"/>
    <w:rsid w:val="00DE7EEF"/>
    <w:rsid w:val="00DF032C"/>
    <w:rsid w:val="00DF2A75"/>
    <w:rsid w:val="00DF2CE6"/>
    <w:rsid w:val="00DF2DC5"/>
    <w:rsid w:val="00DF30C6"/>
    <w:rsid w:val="00DF4319"/>
    <w:rsid w:val="00DF4404"/>
    <w:rsid w:val="00DF5A04"/>
    <w:rsid w:val="00DF5CE3"/>
    <w:rsid w:val="00DF6C32"/>
    <w:rsid w:val="00E00053"/>
    <w:rsid w:val="00E00171"/>
    <w:rsid w:val="00E006A0"/>
    <w:rsid w:val="00E023FE"/>
    <w:rsid w:val="00E0271C"/>
    <w:rsid w:val="00E02BBB"/>
    <w:rsid w:val="00E035D9"/>
    <w:rsid w:val="00E04186"/>
    <w:rsid w:val="00E041A2"/>
    <w:rsid w:val="00E04356"/>
    <w:rsid w:val="00E05C29"/>
    <w:rsid w:val="00E077BF"/>
    <w:rsid w:val="00E078EC"/>
    <w:rsid w:val="00E10FD5"/>
    <w:rsid w:val="00E11136"/>
    <w:rsid w:val="00E1139A"/>
    <w:rsid w:val="00E113E3"/>
    <w:rsid w:val="00E118CC"/>
    <w:rsid w:val="00E11A26"/>
    <w:rsid w:val="00E123AC"/>
    <w:rsid w:val="00E12987"/>
    <w:rsid w:val="00E12EE3"/>
    <w:rsid w:val="00E13698"/>
    <w:rsid w:val="00E13D6F"/>
    <w:rsid w:val="00E13F06"/>
    <w:rsid w:val="00E154AC"/>
    <w:rsid w:val="00E16FE6"/>
    <w:rsid w:val="00E20587"/>
    <w:rsid w:val="00E21008"/>
    <w:rsid w:val="00E213F7"/>
    <w:rsid w:val="00E22150"/>
    <w:rsid w:val="00E224A6"/>
    <w:rsid w:val="00E23679"/>
    <w:rsid w:val="00E24844"/>
    <w:rsid w:val="00E24FA4"/>
    <w:rsid w:val="00E253A5"/>
    <w:rsid w:val="00E25A7D"/>
    <w:rsid w:val="00E26D8D"/>
    <w:rsid w:val="00E27400"/>
    <w:rsid w:val="00E27567"/>
    <w:rsid w:val="00E30404"/>
    <w:rsid w:val="00E312F1"/>
    <w:rsid w:val="00E316F8"/>
    <w:rsid w:val="00E319E1"/>
    <w:rsid w:val="00E31DBF"/>
    <w:rsid w:val="00E32A29"/>
    <w:rsid w:val="00E34E7D"/>
    <w:rsid w:val="00E35EB9"/>
    <w:rsid w:val="00E35FD3"/>
    <w:rsid w:val="00E3628B"/>
    <w:rsid w:val="00E36826"/>
    <w:rsid w:val="00E3756F"/>
    <w:rsid w:val="00E37682"/>
    <w:rsid w:val="00E37F8E"/>
    <w:rsid w:val="00E40347"/>
    <w:rsid w:val="00E4107B"/>
    <w:rsid w:val="00E415E0"/>
    <w:rsid w:val="00E444E6"/>
    <w:rsid w:val="00E4652E"/>
    <w:rsid w:val="00E46DFB"/>
    <w:rsid w:val="00E47011"/>
    <w:rsid w:val="00E50F81"/>
    <w:rsid w:val="00E51158"/>
    <w:rsid w:val="00E516EA"/>
    <w:rsid w:val="00E51714"/>
    <w:rsid w:val="00E51FEC"/>
    <w:rsid w:val="00E53690"/>
    <w:rsid w:val="00E5460F"/>
    <w:rsid w:val="00E547F2"/>
    <w:rsid w:val="00E54CA4"/>
    <w:rsid w:val="00E5566E"/>
    <w:rsid w:val="00E5591C"/>
    <w:rsid w:val="00E5705F"/>
    <w:rsid w:val="00E57E22"/>
    <w:rsid w:val="00E57FAC"/>
    <w:rsid w:val="00E605A7"/>
    <w:rsid w:val="00E61F4E"/>
    <w:rsid w:val="00E62BE9"/>
    <w:rsid w:val="00E63034"/>
    <w:rsid w:val="00E6351B"/>
    <w:rsid w:val="00E64D23"/>
    <w:rsid w:val="00E65188"/>
    <w:rsid w:val="00E66428"/>
    <w:rsid w:val="00E66EA2"/>
    <w:rsid w:val="00E679B9"/>
    <w:rsid w:val="00E67DA3"/>
    <w:rsid w:val="00E67FCE"/>
    <w:rsid w:val="00E71CCD"/>
    <w:rsid w:val="00E72946"/>
    <w:rsid w:val="00E748E5"/>
    <w:rsid w:val="00E74C07"/>
    <w:rsid w:val="00E74F24"/>
    <w:rsid w:val="00E750D7"/>
    <w:rsid w:val="00E752E6"/>
    <w:rsid w:val="00E75BC5"/>
    <w:rsid w:val="00E77799"/>
    <w:rsid w:val="00E77B80"/>
    <w:rsid w:val="00E8098E"/>
    <w:rsid w:val="00E80E52"/>
    <w:rsid w:val="00E82364"/>
    <w:rsid w:val="00E82459"/>
    <w:rsid w:val="00E8265C"/>
    <w:rsid w:val="00E834B9"/>
    <w:rsid w:val="00E838C1"/>
    <w:rsid w:val="00E840CB"/>
    <w:rsid w:val="00E8435E"/>
    <w:rsid w:val="00E848E4"/>
    <w:rsid w:val="00E85314"/>
    <w:rsid w:val="00E85C6C"/>
    <w:rsid w:val="00E871BD"/>
    <w:rsid w:val="00E87CBE"/>
    <w:rsid w:val="00E92412"/>
    <w:rsid w:val="00E928B4"/>
    <w:rsid w:val="00E929E3"/>
    <w:rsid w:val="00E93188"/>
    <w:rsid w:val="00E93E47"/>
    <w:rsid w:val="00E94086"/>
    <w:rsid w:val="00E941F0"/>
    <w:rsid w:val="00E945B7"/>
    <w:rsid w:val="00E94934"/>
    <w:rsid w:val="00E95DD1"/>
    <w:rsid w:val="00E960B8"/>
    <w:rsid w:val="00E96487"/>
    <w:rsid w:val="00E96B13"/>
    <w:rsid w:val="00E977FD"/>
    <w:rsid w:val="00EA0A1F"/>
    <w:rsid w:val="00EA157A"/>
    <w:rsid w:val="00EA1750"/>
    <w:rsid w:val="00EA190E"/>
    <w:rsid w:val="00EA2A75"/>
    <w:rsid w:val="00EA2CBC"/>
    <w:rsid w:val="00EA32EF"/>
    <w:rsid w:val="00EA3409"/>
    <w:rsid w:val="00EA3739"/>
    <w:rsid w:val="00EA3789"/>
    <w:rsid w:val="00EA3DC8"/>
    <w:rsid w:val="00EA4B47"/>
    <w:rsid w:val="00EA4F9C"/>
    <w:rsid w:val="00EA610E"/>
    <w:rsid w:val="00EA62FD"/>
    <w:rsid w:val="00EA6D7F"/>
    <w:rsid w:val="00EA787F"/>
    <w:rsid w:val="00EB1786"/>
    <w:rsid w:val="00EB1AC8"/>
    <w:rsid w:val="00EB23A1"/>
    <w:rsid w:val="00EB2419"/>
    <w:rsid w:val="00EB3C06"/>
    <w:rsid w:val="00EB3CA2"/>
    <w:rsid w:val="00EB47D4"/>
    <w:rsid w:val="00EB4B62"/>
    <w:rsid w:val="00EB5B67"/>
    <w:rsid w:val="00EB644A"/>
    <w:rsid w:val="00EB6D05"/>
    <w:rsid w:val="00EB7493"/>
    <w:rsid w:val="00EC0E0B"/>
    <w:rsid w:val="00EC2C2A"/>
    <w:rsid w:val="00EC4C34"/>
    <w:rsid w:val="00EC6E3A"/>
    <w:rsid w:val="00EC6F98"/>
    <w:rsid w:val="00EC71ED"/>
    <w:rsid w:val="00ED0BB2"/>
    <w:rsid w:val="00ED219F"/>
    <w:rsid w:val="00ED2258"/>
    <w:rsid w:val="00ED3F13"/>
    <w:rsid w:val="00ED6000"/>
    <w:rsid w:val="00ED6732"/>
    <w:rsid w:val="00ED6C5E"/>
    <w:rsid w:val="00ED7704"/>
    <w:rsid w:val="00ED774C"/>
    <w:rsid w:val="00ED7AA2"/>
    <w:rsid w:val="00ED7B0C"/>
    <w:rsid w:val="00EE09B2"/>
    <w:rsid w:val="00EE39C3"/>
    <w:rsid w:val="00EE3F47"/>
    <w:rsid w:val="00EE4B2F"/>
    <w:rsid w:val="00EE562D"/>
    <w:rsid w:val="00EE5663"/>
    <w:rsid w:val="00EE5CC9"/>
    <w:rsid w:val="00EE5CCD"/>
    <w:rsid w:val="00EE5E2B"/>
    <w:rsid w:val="00EE7506"/>
    <w:rsid w:val="00EF0861"/>
    <w:rsid w:val="00EF15DA"/>
    <w:rsid w:val="00EF2944"/>
    <w:rsid w:val="00EF354C"/>
    <w:rsid w:val="00EF3609"/>
    <w:rsid w:val="00EF3FF6"/>
    <w:rsid w:val="00EF40FA"/>
    <w:rsid w:val="00EF4931"/>
    <w:rsid w:val="00EF4B0D"/>
    <w:rsid w:val="00EF5A08"/>
    <w:rsid w:val="00EF6AD9"/>
    <w:rsid w:val="00EF7464"/>
    <w:rsid w:val="00EF7602"/>
    <w:rsid w:val="00EF76CF"/>
    <w:rsid w:val="00EF7FF3"/>
    <w:rsid w:val="00F003F3"/>
    <w:rsid w:val="00F00968"/>
    <w:rsid w:val="00F00D14"/>
    <w:rsid w:val="00F0104C"/>
    <w:rsid w:val="00F022F8"/>
    <w:rsid w:val="00F02376"/>
    <w:rsid w:val="00F029ED"/>
    <w:rsid w:val="00F02A65"/>
    <w:rsid w:val="00F0399D"/>
    <w:rsid w:val="00F04104"/>
    <w:rsid w:val="00F04110"/>
    <w:rsid w:val="00F06476"/>
    <w:rsid w:val="00F07A44"/>
    <w:rsid w:val="00F07D0F"/>
    <w:rsid w:val="00F1021B"/>
    <w:rsid w:val="00F10540"/>
    <w:rsid w:val="00F1082E"/>
    <w:rsid w:val="00F1151F"/>
    <w:rsid w:val="00F12518"/>
    <w:rsid w:val="00F1275C"/>
    <w:rsid w:val="00F12FD1"/>
    <w:rsid w:val="00F148F9"/>
    <w:rsid w:val="00F14936"/>
    <w:rsid w:val="00F20333"/>
    <w:rsid w:val="00F20C5C"/>
    <w:rsid w:val="00F21355"/>
    <w:rsid w:val="00F22833"/>
    <w:rsid w:val="00F22B65"/>
    <w:rsid w:val="00F22FFF"/>
    <w:rsid w:val="00F25CF7"/>
    <w:rsid w:val="00F30073"/>
    <w:rsid w:val="00F318B4"/>
    <w:rsid w:val="00F32F63"/>
    <w:rsid w:val="00F3302C"/>
    <w:rsid w:val="00F34275"/>
    <w:rsid w:val="00F34406"/>
    <w:rsid w:val="00F34588"/>
    <w:rsid w:val="00F35970"/>
    <w:rsid w:val="00F3616B"/>
    <w:rsid w:val="00F36E98"/>
    <w:rsid w:val="00F374F1"/>
    <w:rsid w:val="00F37B47"/>
    <w:rsid w:val="00F40BF7"/>
    <w:rsid w:val="00F42795"/>
    <w:rsid w:val="00F42F10"/>
    <w:rsid w:val="00F443FA"/>
    <w:rsid w:val="00F44F6E"/>
    <w:rsid w:val="00F45D7C"/>
    <w:rsid w:val="00F46AF2"/>
    <w:rsid w:val="00F47EE0"/>
    <w:rsid w:val="00F50B95"/>
    <w:rsid w:val="00F516D4"/>
    <w:rsid w:val="00F518A7"/>
    <w:rsid w:val="00F51D4F"/>
    <w:rsid w:val="00F53205"/>
    <w:rsid w:val="00F540B9"/>
    <w:rsid w:val="00F544C5"/>
    <w:rsid w:val="00F54CC8"/>
    <w:rsid w:val="00F55379"/>
    <w:rsid w:val="00F558F6"/>
    <w:rsid w:val="00F561DC"/>
    <w:rsid w:val="00F56514"/>
    <w:rsid w:val="00F569C6"/>
    <w:rsid w:val="00F600AD"/>
    <w:rsid w:val="00F60A02"/>
    <w:rsid w:val="00F610FF"/>
    <w:rsid w:val="00F61537"/>
    <w:rsid w:val="00F62013"/>
    <w:rsid w:val="00F62EBD"/>
    <w:rsid w:val="00F630DB"/>
    <w:rsid w:val="00F63912"/>
    <w:rsid w:val="00F63A2D"/>
    <w:rsid w:val="00F63D69"/>
    <w:rsid w:val="00F65A0E"/>
    <w:rsid w:val="00F65D2F"/>
    <w:rsid w:val="00F67195"/>
    <w:rsid w:val="00F7011F"/>
    <w:rsid w:val="00F7065D"/>
    <w:rsid w:val="00F714B5"/>
    <w:rsid w:val="00F716C8"/>
    <w:rsid w:val="00F72794"/>
    <w:rsid w:val="00F72FDE"/>
    <w:rsid w:val="00F73D1A"/>
    <w:rsid w:val="00F745D7"/>
    <w:rsid w:val="00F74A6D"/>
    <w:rsid w:val="00F74C0F"/>
    <w:rsid w:val="00F74E4E"/>
    <w:rsid w:val="00F75850"/>
    <w:rsid w:val="00F75EF7"/>
    <w:rsid w:val="00F7639C"/>
    <w:rsid w:val="00F76B28"/>
    <w:rsid w:val="00F76C96"/>
    <w:rsid w:val="00F77558"/>
    <w:rsid w:val="00F806BB"/>
    <w:rsid w:val="00F81D3F"/>
    <w:rsid w:val="00F839D2"/>
    <w:rsid w:val="00F84C55"/>
    <w:rsid w:val="00F85027"/>
    <w:rsid w:val="00F8513F"/>
    <w:rsid w:val="00F868DE"/>
    <w:rsid w:val="00F86997"/>
    <w:rsid w:val="00F86B22"/>
    <w:rsid w:val="00F87436"/>
    <w:rsid w:val="00F877BE"/>
    <w:rsid w:val="00F87A34"/>
    <w:rsid w:val="00F90CC3"/>
    <w:rsid w:val="00F92864"/>
    <w:rsid w:val="00F93BD0"/>
    <w:rsid w:val="00F94172"/>
    <w:rsid w:val="00F95E46"/>
    <w:rsid w:val="00F970AB"/>
    <w:rsid w:val="00FA0EAA"/>
    <w:rsid w:val="00FA129F"/>
    <w:rsid w:val="00FA1A37"/>
    <w:rsid w:val="00FA301C"/>
    <w:rsid w:val="00FA4224"/>
    <w:rsid w:val="00FA4559"/>
    <w:rsid w:val="00FA4FB2"/>
    <w:rsid w:val="00FA5E69"/>
    <w:rsid w:val="00FA63D8"/>
    <w:rsid w:val="00FA6DF2"/>
    <w:rsid w:val="00FA73D5"/>
    <w:rsid w:val="00FA776C"/>
    <w:rsid w:val="00FA7CD2"/>
    <w:rsid w:val="00FB047A"/>
    <w:rsid w:val="00FB0D00"/>
    <w:rsid w:val="00FB1445"/>
    <w:rsid w:val="00FB2E21"/>
    <w:rsid w:val="00FB3D01"/>
    <w:rsid w:val="00FB407A"/>
    <w:rsid w:val="00FB47B5"/>
    <w:rsid w:val="00FB6CD8"/>
    <w:rsid w:val="00FB7143"/>
    <w:rsid w:val="00FB7224"/>
    <w:rsid w:val="00FC2A10"/>
    <w:rsid w:val="00FC4C7F"/>
    <w:rsid w:val="00FC4F0A"/>
    <w:rsid w:val="00FC51B4"/>
    <w:rsid w:val="00FC57B3"/>
    <w:rsid w:val="00FC68D9"/>
    <w:rsid w:val="00FC7B0E"/>
    <w:rsid w:val="00FC7D87"/>
    <w:rsid w:val="00FD15D0"/>
    <w:rsid w:val="00FD1A30"/>
    <w:rsid w:val="00FD341A"/>
    <w:rsid w:val="00FD496B"/>
    <w:rsid w:val="00FD5336"/>
    <w:rsid w:val="00FD5D5E"/>
    <w:rsid w:val="00FD62D0"/>
    <w:rsid w:val="00FD659F"/>
    <w:rsid w:val="00FD6B00"/>
    <w:rsid w:val="00FD6D37"/>
    <w:rsid w:val="00FD730A"/>
    <w:rsid w:val="00FE0E9E"/>
    <w:rsid w:val="00FE0F33"/>
    <w:rsid w:val="00FE16F3"/>
    <w:rsid w:val="00FE1FAD"/>
    <w:rsid w:val="00FE3950"/>
    <w:rsid w:val="00FE45E7"/>
    <w:rsid w:val="00FE50EC"/>
    <w:rsid w:val="00FE51CA"/>
    <w:rsid w:val="00FE59AB"/>
    <w:rsid w:val="00FE5DD2"/>
    <w:rsid w:val="00FE7326"/>
    <w:rsid w:val="00FE7A94"/>
    <w:rsid w:val="00FE7ACB"/>
    <w:rsid w:val="00FF3E9A"/>
    <w:rsid w:val="00FF3EEB"/>
    <w:rsid w:val="00FF41D5"/>
    <w:rsid w:val="00FF4402"/>
    <w:rsid w:val="00FF515F"/>
    <w:rsid w:val="00FF58E7"/>
    <w:rsid w:val="00FF5D80"/>
    <w:rsid w:val="00FF70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Strong" w:locked="1" w:qFormat="1"/>
    <w:lsdException w:name="Emphasis" w:locked="1" w:qFormat="1"/>
    <w:lsdException w:name="Table Grid" w:lock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454C"/>
    <w:pPr>
      <w:spacing w:after="200" w:line="276" w:lineRule="auto"/>
    </w:pPr>
    <w:rPr>
      <w:sz w:val="22"/>
      <w:szCs w:val="22"/>
      <w:lang w:val="en-PH" w:eastAsia="en-PH"/>
    </w:rPr>
  </w:style>
  <w:style w:type="paragraph" w:styleId="Heading1">
    <w:name w:val="heading 1"/>
    <w:basedOn w:val="Normal"/>
    <w:next w:val="Normal"/>
    <w:link w:val="Heading1Char"/>
    <w:qFormat/>
    <w:locked/>
    <w:rsid w:val="00A00D39"/>
    <w:pPr>
      <w:keepNext/>
      <w:numPr>
        <w:numId w:val="106"/>
      </w:numPr>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2C37AE"/>
    <w:pPr>
      <w:keepNext/>
      <w:numPr>
        <w:ilvl w:val="1"/>
        <w:numId w:val="106"/>
      </w:numPr>
      <w:spacing w:before="240" w:after="60" w:line="240" w:lineRule="auto"/>
      <w:outlineLvl w:val="1"/>
    </w:pPr>
    <w:rPr>
      <w:rFonts w:ascii="Cambria" w:hAnsi="Cambria"/>
      <w:b/>
      <w:bCs/>
      <w:i/>
      <w:iCs/>
      <w:sz w:val="28"/>
      <w:szCs w:val="28"/>
    </w:rPr>
  </w:style>
  <w:style w:type="paragraph" w:styleId="Heading3">
    <w:name w:val="heading 3"/>
    <w:basedOn w:val="Normal"/>
    <w:next w:val="Normal"/>
    <w:link w:val="Heading3Char"/>
    <w:semiHidden/>
    <w:unhideWhenUsed/>
    <w:qFormat/>
    <w:locked/>
    <w:rsid w:val="00A00D39"/>
    <w:pPr>
      <w:keepNext/>
      <w:numPr>
        <w:ilvl w:val="2"/>
        <w:numId w:val="106"/>
      </w:numPr>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locked/>
    <w:rsid w:val="00A00D39"/>
    <w:pPr>
      <w:keepNext/>
      <w:numPr>
        <w:ilvl w:val="3"/>
        <w:numId w:val="106"/>
      </w:numPr>
      <w:spacing w:before="240" w:after="60"/>
      <w:outlineLvl w:val="3"/>
    </w:pPr>
    <w:rPr>
      <w:b/>
      <w:bCs/>
      <w:sz w:val="28"/>
      <w:szCs w:val="28"/>
    </w:rPr>
  </w:style>
  <w:style w:type="paragraph" w:styleId="Heading5">
    <w:name w:val="heading 5"/>
    <w:basedOn w:val="Normal"/>
    <w:next w:val="Normal"/>
    <w:link w:val="Heading5Char"/>
    <w:unhideWhenUsed/>
    <w:qFormat/>
    <w:locked/>
    <w:rsid w:val="00A00D39"/>
    <w:pPr>
      <w:numPr>
        <w:ilvl w:val="4"/>
        <w:numId w:val="106"/>
      </w:numPr>
      <w:spacing w:before="240" w:after="60"/>
      <w:outlineLvl w:val="4"/>
    </w:pPr>
    <w:rPr>
      <w:b/>
      <w:bCs/>
      <w:i/>
      <w:iCs/>
      <w:sz w:val="26"/>
      <w:szCs w:val="26"/>
    </w:rPr>
  </w:style>
  <w:style w:type="paragraph" w:styleId="Heading6">
    <w:name w:val="heading 6"/>
    <w:basedOn w:val="Normal"/>
    <w:next w:val="Normal"/>
    <w:link w:val="Heading6Char"/>
    <w:semiHidden/>
    <w:unhideWhenUsed/>
    <w:qFormat/>
    <w:locked/>
    <w:rsid w:val="00A00D39"/>
    <w:pPr>
      <w:numPr>
        <w:ilvl w:val="5"/>
        <w:numId w:val="106"/>
      </w:numPr>
      <w:spacing w:before="240" w:after="60"/>
      <w:outlineLvl w:val="5"/>
    </w:pPr>
    <w:rPr>
      <w:b/>
      <w:bCs/>
    </w:rPr>
  </w:style>
  <w:style w:type="paragraph" w:styleId="Heading7">
    <w:name w:val="heading 7"/>
    <w:basedOn w:val="Normal"/>
    <w:next w:val="Normal"/>
    <w:link w:val="Heading7Char"/>
    <w:semiHidden/>
    <w:unhideWhenUsed/>
    <w:qFormat/>
    <w:locked/>
    <w:rsid w:val="00A00D39"/>
    <w:pPr>
      <w:numPr>
        <w:ilvl w:val="6"/>
        <w:numId w:val="106"/>
      </w:numPr>
      <w:spacing w:before="240" w:after="60"/>
      <w:outlineLvl w:val="6"/>
    </w:pPr>
    <w:rPr>
      <w:sz w:val="24"/>
      <w:szCs w:val="24"/>
    </w:rPr>
  </w:style>
  <w:style w:type="paragraph" w:styleId="Heading8">
    <w:name w:val="heading 8"/>
    <w:basedOn w:val="Normal"/>
    <w:next w:val="Normal"/>
    <w:link w:val="Heading8Char"/>
    <w:semiHidden/>
    <w:unhideWhenUsed/>
    <w:qFormat/>
    <w:locked/>
    <w:rsid w:val="00A00D39"/>
    <w:pPr>
      <w:numPr>
        <w:ilvl w:val="7"/>
        <w:numId w:val="106"/>
      </w:numPr>
      <w:spacing w:before="240" w:after="60"/>
      <w:outlineLvl w:val="7"/>
    </w:pPr>
    <w:rPr>
      <w:i/>
      <w:iCs/>
      <w:sz w:val="24"/>
      <w:szCs w:val="24"/>
    </w:rPr>
  </w:style>
  <w:style w:type="paragraph" w:styleId="Heading9">
    <w:name w:val="heading 9"/>
    <w:basedOn w:val="Normal"/>
    <w:next w:val="Normal"/>
    <w:link w:val="Heading9Char"/>
    <w:semiHidden/>
    <w:unhideWhenUsed/>
    <w:qFormat/>
    <w:locked/>
    <w:rsid w:val="00A00D39"/>
    <w:pPr>
      <w:numPr>
        <w:ilvl w:val="8"/>
        <w:numId w:val="106"/>
      </w:numPr>
      <w:spacing w:before="240" w:after="6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47804"/>
    <w:pPr>
      <w:ind w:left="720"/>
    </w:pPr>
  </w:style>
  <w:style w:type="paragraph" w:styleId="BodyText2">
    <w:name w:val="Body Text 2"/>
    <w:basedOn w:val="Normal"/>
    <w:link w:val="BodyText2Char"/>
    <w:semiHidden/>
    <w:rsid w:val="00A57AE9"/>
    <w:pPr>
      <w:spacing w:after="120" w:line="480" w:lineRule="auto"/>
    </w:pPr>
    <w:rPr>
      <w:rFonts w:ascii="Times New Roman" w:hAnsi="Times New Roman"/>
      <w:sz w:val="20"/>
      <w:szCs w:val="20"/>
    </w:rPr>
  </w:style>
  <w:style w:type="character" w:customStyle="1" w:styleId="BodyText2Char">
    <w:name w:val="Body Text 2 Char"/>
    <w:link w:val="BodyText2"/>
    <w:semiHidden/>
    <w:locked/>
    <w:rsid w:val="00A57AE9"/>
    <w:rPr>
      <w:rFonts w:ascii="Times New Roman" w:hAnsi="Times New Roman" w:cs="Times New Roman"/>
      <w:sz w:val="20"/>
      <w:szCs w:val="20"/>
    </w:rPr>
  </w:style>
  <w:style w:type="paragraph" w:styleId="BodyTextIndent">
    <w:name w:val="Body Text Indent"/>
    <w:basedOn w:val="Normal"/>
    <w:link w:val="BodyTextIndentChar"/>
    <w:rsid w:val="005629EA"/>
    <w:pPr>
      <w:spacing w:after="120" w:line="240" w:lineRule="auto"/>
      <w:ind w:left="360"/>
    </w:pPr>
    <w:rPr>
      <w:rFonts w:ascii="Times New Roman" w:hAnsi="Times New Roman"/>
      <w:sz w:val="20"/>
      <w:szCs w:val="20"/>
    </w:rPr>
  </w:style>
  <w:style w:type="character" w:customStyle="1" w:styleId="BodyTextIndentChar">
    <w:name w:val="Body Text Indent Char"/>
    <w:link w:val="BodyTextIndent"/>
    <w:locked/>
    <w:rsid w:val="005629EA"/>
    <w:rPr>
      <w:rFonts w:ascii="Times New Roman" w:hAnsi="Times New Roman" w:cs="Times New Roman"/>
      <w:sz w:val="20"/>
      <w:szCs w:val="20"/>
    </w:rPr>
  </w:style>
  <w:style w:type="table" w:styleId="TableGrid">
    <w:name w:val="Table Grid"/>
    <w:basedOn w:val="TableNormal"/>
    <w:rsid w:val="009D34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A610E"/>
    <w:pPr>
      <w:spacing w:after="0" w:line="240" w:lineRule="auto"/>
      <w:jc w:val="center"/>
    </w:pPr>
    <w:rPr>
      <w:rFonts w:ascii="Times New Roman" w:hAnsi="Times New Roman"/>
      <w:b/>
      <w:sz w:val="20"/>
      <w:szCs w:val="20"/>
    </w:rPr>
  </w:style>
  <w:style w:type="character" w:customStyle="1" w:styleId="TitleChar">
    <w:name w:val="Title Char"/>
    <w:link w:val="Title"/>
    <w:locked/>
    <w:rsid w:val="00EA610E"/>
    <w:rPr>
      <w:rFonts w:ascii="Times New Roman" w:hAnsi="Times New Roman" w:cs="Times New Roman"/>
      <w:b/>
      <w:sz w:val="20"/>
      <w:szCs w:val="20"/>
    </w:rPr>
  </w:style>
  <w:style w:type="paragraph" w:styleId="Header">
    <w:name w:val="header"/>
    <w:basedOn w:val="Normal"/>
    <w:link w:val="HeaderChar"/>
    <w:semiHidden/>
    <w:rsid w:val="002937D7"/>
    <w:pPr>
      <w:tabs>
        <w:tab w:val="center" w:pos="4680"/>
        <w:tab w:val="right" w:pos="9360"/>
      </w:tabs>
      <w:spacing w:after="0" w:line="240" w:lineRule="auto"/>
    </w:pPr>
    <w:rPr>
      <w:sz w:val="20"/>
      <w:szCs w:val="20"/>
    </w:rPr>
  </w:style>
  <w:style w:type="character" w:customStyle="1" w:styleId="HeaderChar">
    <w:name w:val="Header Char"/>
    <w:link w:val="Header"/>
    <w:semiHidden/>
    <w:locked/>
    <w:rsid w:val="002937D7"/>
    <w:rPr>
      <w:rFonts w:cs="Times New Roman"/>
    </w:rPr>
  </w:style>
  <w:style w:type="paragraph" w:styleId="Footer">
    <w:name w:val="footer"/>
    <w:basedOn w:val="Normal"/>
    <w:link w:val="FooterChar"/>
    <w:rsid w:val="002937D7"/>
    <w:pPr>
      <w:tabs>
        <w:tab w:val="center" w:pos="4680"/>
        <w:tab w:val="right" w:pos="9360"/>
      </w:tabs>
      <w:spacing w:after="0" w:line="240" w:lineRule="auto"/>
    </w:pPr>
    <w:rPr>
      <w:sz w:val="20"/>
      <w:szCs w:val="20"/>
    </w:rPr>
  </w:style>
  <w:style w:type="character" w:customStyle="1" w:styleId="FooterChar">
    <w:name w:val="Footer Char"/>
    <w:link w:val="Footer"/>
    <w:locked/>
    <w:rsid w:val="002937D7"/>
    <w:rPr>
      <w:rFonts w:cs="Times New Roman"/>
    </w:rPr>
  </w:style>
  <w:style w:type="paragraph" w:styleId="NoSpacing">
    <w:name w:val="No Spacing"/>
    <w:qFormat/>
    <w:rsid w:val="00870D3C"/>
    <w:rPr>
      <w:rFonts w:ascii="Times New Roman" w:hAnsi="Times New Roman"/>
      <w:lang w:val="en-PH" w:eastAsia="en-PH"/>
    </w:rPr>
  </w:style>
  <w:style w:type="paragraph" w:styleId="BalloonText">
    <w:name w:val="Balloon Text"/>
    <w:basedOn w:val="Normal"/>
    <w:link w:val="BalloonTextChar"/>
    <w:semiHidden/>
    <w:rsid w:val="00AC7F82"/>
    <w:pPr>
      <w:spacing w:after="0" w:line="240" w:lineRule="auto"/>
    </w:pPr>
    <w:rPr>
      <w:rFonts w:ascii="Tahoma" w:hAnsi="Tahoma"/>
      <w:sz w:val="16"/>
      <w:szCs w:val="16"/>
    </w:rPr>
  </w:style>
  <w:style w:type="character" w:customStyle="1" w:styleId="BalloonTextChar">
    <w:name w:val="Balloon Text Char"/>
    <w:link w:val="BalloonText"/>
    <w:semiHidden/>
    <w:locked/>
    <w:rsid w:val="00AC7F82"/>
    <w:rPr>
      <w:rFonts w:ascii="Tahoma" w:hAnsi="Tahoma" w:cs="Tahoma"/>
      <w:sz w:val="16"/>
      <w:szCs w:val="16"/>
    </w:rPr>
  </w:style>
  <w:style w:type="paragraph" w:styleId="CommentText">
    <w:name w:val="annotation text"/>
    <w:basedOn w:val="Normal"/>
    <w:link w:val="CommentTextChar"/>
    <w:semiHidden/>
    <w:rsid w:val="00F63D69"/>
    <w:pPr>
      <w:spacing w:after="0" w:line="240" w:lineRule="auto"/>
    </w:pPr>
    <w:rPr>
      <w:rFonts w:ascii="Times New Roman" w:hAnsi="Times New Roman"/>
      <w:sz w:val="20"/>
      <w:szCs w:val="20"/>
    </w:rPr>
  </w:style>
  <w:style w:type="character" w:customStyle="1" w:styleId="CommentTextChar">
    <w:name w:val="Comment Text Char"/>
    <w:link w:val="CommentText"/>
    <w:semiHidden/>
    <w:locked/>
    <w:rsid w:val="00F63D69"/>
    <w:rPr>
      <w:rFonts w:ascii="Times New Roman" w:hAnsi="Times New Roman" w:cs="Times New Roman"/>
      <w:sz w:val="20"/>
      <w:szCs w:val="20"/>
    </w:rPr>
  </w:style>
  <w:style w:type="character" w:styleId="CommentReference">
    <w:name w:val="annotation reference"/>
    <w:semiHidden/>
    <w:rsid w:val="00F63D69"/>
    <w:rPr>
      <w:rFonts w:cs="Times New Roman"/>
      <w:sz w:val="16"/>
      <w:szCs w:val="16"/>
    </w:rPr>
  </w:style>
  <w:style w:type="character" w:customStyle="1" w:styleId="Heading2Char">
    <w:name w:val="Heading 2 Char"/>
    <w:link w:val="Heading2"/>
    <w:locked/>
    <w:rsid w:val="002C37AE"/>
    <w:rPr>
      <w:rFonts w:ascii="Cambria" w:hAnsi="Cambria"/>
      <w:b/>
      <w:bCs/>
      <w:i/>
      <w:iCs/>
      <w:sz w:val="28"/>
      <w:szCs w:val="28"/>
    </w:rPr>
  </w:style>
  <w:style w:type="character" w:customStyle="1" w:styleId="Heading1Char">
    <w:name w:val="Heading 1 Char"/>
    <w:link w:val="Heading1"/>
    <w:rsid w:val="00A00D39"/>
    <w:rPr>
      <w:rFonts w:ascii="Cambria" w:eastAsia="Times New Roman" w:hAnsi="Cambria" w:cs="Times New Roman"/>
      <w:b/>
      <w:bCs/>
      <w:kern w:val="32"/>
      <w:sz w:val="32"/>
      <w:szCs w:val="32"/>
      <w:lang w:val="en-PH" w:eastAsia="en-PH"/>
    </w:rPr>
  </w:style>
  <w:style w:type="character" w:customStyle="1" w:styleId="Heading3Char">
    <w:name w:val="Heading 3 Char"/>
    <w:link w:val="Heading3"/>
    <w:semiHidden/>
    <w:rsid w:val="00A00D39"/>
    <w:rPr>
      <w:rFonts w:ascii="Cambria" w:eastAsia="Times New Roman" w:hAnsi="Cambria" w:cs="Times New Roman"/>
      <w:b/>
      <w:bCs/>
      <w:sz w:val="26"/>
      <w:szCs w:val="26"/>
      <w:lang w:val="en-PH" w:eastAsia="en-PH"/>
    </w:rPr>
  </w:style>
  <w:style w:type="character" w:customStyle="1" w:styleId="Heading4Char">
    <w:name w:val="Heading 4 Char"/>
    <w:link w:val="Heading4"/>
    <w:semiHidden/>
    <w:rsid w:val="00A00D39"/>
    <w:rPr>
      <w:rFonts w:ascii="Calibri" w:eastAsia="Times New Roman" w:hAnsi="Calibri" w:cs="Times New Roman"/>
      <w:b/>
      <w:bCs/>
      <w:sz w:val="28"/>
      <w:szCs w:val="28"/>
      <w:lang w:val="en-PH" w:eastAsia="en-PH"/>
    </w:rPr>
  </w:style>
  <w:style w:type="character" w:customStyle="1" w:styleId="Heading5Char">
    <w:name w:val="Heading 5 Char"/>
    <w:link w:val="Heading5"/>
    <w:semiHidden/>
    <w:rsid w:val="00A00D39"/>
    <w:rPr>
      <w:rFonts w:ascii="Calibri" w:eastAsia="Times New Roman" w:hAnsi="Calibri" w:cs="Times New Roman"/>
      <w:b/>
      <w:bCs/>
      <w:i/>
      <w:iCs/>
      <w:sz w:val="26"/>
      <w:szCs w:val="26"/>
      <w:lang w:val="en-PH" w:eastAsia="en-PH"/>
    </w:rPr>
  </w:style>
  <w:style w:type="character" w:customStyle="1" w:styleId="Heading6Char">
    <w:name w:val="Heading 6 Char"/>
    <w:link w:val="Heading6"/>
    <w:semiHidden/>
    <w:rsid w:val="00A00D39"/>
    <w:rPr>
      <w:rFonts w:ascii="Calibri" w:eastAsia="Times New Roman" w:hAnsi="Calibri" w:cs="Times New Roman"/>
      <w:b/>
      <w:bCs/>
      <w:sz w:val="22"/>
      <w:szCs w:val="22"/>
      <w:lang w:val="en-PH" w:eastAsia="en-PH"/>
    </w:rPr>
  </w:style>
  <w:style w:type="character" w:customStyle="1" w:styleId="Heading7Char">
    <w:name w:val="Heading 7 Char"/>
    <w:link w:val="Heading7"/>
    <w:semiHidden/>
    <w:rsid w:val="00A00D39"/>
    <w:rPr>
      <w:rFonts w:ascii="Calibri" w:eastAsia="Times New Roman" w:hAnsi="Calibri" w:cs="Times New Roman"/>
      <w:sz w:val="24"/>
      <w:szCs w:val="24"/>
      <w:lang w:val="en-PH" w:eastAsia="en-PH"/>
    </w:rPr>
  </w:style>
  <w:style w:type="character" w:customStyle="1" w:styleId="Heading8Char">
    <w:name w:val="Heading 8 Char"/>
    <w:link w:val="Heading8"/>
    <w:semiHidden/>
    <w:rsid w:val="00A00D39"/>
    <w:rPr>
      <w:rFonts w:ascii="Calibri" w:eastAsia="Times New Roman" w:hAnsi="Calibri" w:cs="Times New Roman"/>
      <w:i/>
      <w:iCs/>
      <w:sz w:val="24"/>
      <w:szCs w:val="24"/>
      <w:lang w:val="en-PH" w:eastAsia="en-PH"/>
    </w:rPr>
  </w:style>
  <w:style w:type="character" w:customStyle="1" w:styleId="Heading9Char">
    <w:name w:val="Heading 9 Char"/>
    <w:link w:val="Heading9"/>
    <w:semiHidden/>
    <w:rsid w:val="00A00D39"/>
    <w:rPr>
      <w:rFonts w:ascii="Cambria" w:eastAsia="Times New Roman" w:hAnsi="Cambria" w:cs="Times New Roman"/>
      <w:sz w:val="22"/>
      <w:szCs w:val="22"/>
      <w:lang w:val="en-PH" w:eastAsia="en-PH"/>
    </w:rPr>
  </w:style>
  <w:style w:type="numbering" w:customStyle="1" w:styleId="Style1">
    <w:name w:val="Style1"/>
    <w:rsid w:val="00A00D39"/>
    <w:pPr>
      <w:numPr>
        <w:numId w:val="115"/>
      </w:numPr>
    </w:pPr>
  </w:style>
  <w:style w:type="numbering" w:customStyle="1" w:styleId="Style2">
    <w:name w:val="Style2"/>
    <w:rsid w:val="00A00D39"/>
    <w:pPr>
      <w:numPr>
        <w:numId w:val="118"/>
      </w:numPr>
    </w:pPr>
  </w:style>
  <w:style w:type="numbering" w:customStyle="1" w:styleId="Style3">
    <w:name w:val="Style3"/>
    <w:rsid w:val="006D08D3"/>
    <w:pPr>
      <w:numPr>
        <w:numId w:val="138"/>
      </w:numPr>
    </w:pPr>
  </w:style>
  <w:style w:type="numbering" w:customStyle="1" w:styleId="Style4">
    <w:name w:val="Style4"/>
    <w:rsid w:val="00AE0C8A"/>
    <w:pPr>
      <w:numPr>
        <w:numId w:val="161"/>
      </w:numPr>
    </w:pPr>
  </w:style>
  <w:style w:type="numbering" w:customStyle="1" w:styleId="Style5">
    <w:name w:val="Style5"/>
    <w:rsid w:val="00AE0C8A"/>
    <w:pPr>
      <w:numPr>
        <w:numId w:val="164"/>
      </w:numPr>
    </w:pPr>
  </w:style>
  <w:style w:type="numbering" w:customStyle="1" w:styleId="Style6">
    <w:name w:val="Style6"/>
    <w:rsid w:val="00F22FFF"/>
    <w:pPr>
      <w:numPr>
        <w:numId w:val="179"/>
      </w:numPr>
    </w:pPr>
  </w:style>
  <w:style w:type="numbering" w:customStyle="1" w:styleId="Style7">
    <w:name w:val="Style7"/>
    <w:rsid w:val="00A70516"/>
    <w:pPr>
      <w:numPr>
        <w:numId w:val="184"/>
      </w:numPr>
    </w:pPr>
  </w:style>
  <w:style w:type="numbering" w:customStyle="1" w:styleId="Style8">
    <w:name w:val="Style8"/>
    <w:rsid w:val="007B52BB"/>
    <w:pPr>
      <w:numPr>
        <w:numId w:val="196"/>
      </w:numPr>
    </w:pPr>
  </w:style>
  <w:style w:type="numbering" w:customStyle="1" w:styleId="Style9">
    <w:name w:val="Style9"/>
    <w:rsid w:val="00682DD7"/>
    <w:pPr>
      <w:numPr>
        <w:numId w:val="242"/>
      </w:numPr>
    </w:pPr>
  </w:style>
  <w:style w:type="numbering" w:customStyle="1" w:styleId="Style10">
    <w:name w:val="Style10"/>
    <w:rsid w:val="00A46410"/>
    <w:pPr>
      <w:numPr>
        <w:numId w:val="243"/>
      </w:numPr>
    </w:pPr>
  </w:style>
  <w:style w:type="numbering" w:customStyle="1" w:styleId="Style11">
    <w:name w:val="Style11"/>
    <w:rsid w:val="00107350"/>
    <w:pPr>
      <w:numPr>
        <w:numId w:val="253"/>
      </w:numPr>
    </w:pPr>
  </w:style>
  <w:style w:type="numbering" w:customStyle="1" w:styleId="Style12">
    <w:name w:val="Style12"/>
    <w:rsid w:val="00107350"/>
    <w:pPr>
      <w:numPr>
        <w:numId w:val="255"/>
      </w:numPr>
    </w:pPr>
  </w:style>
  <w:style w:type="numbering" w:customStyle="1" w:styleId="Style13">
    <w:name w:val="Style13"/>
    <w:rsid w:val="00107350"/>
    <w:pPr>
      <w:numPr>
        <w:numId w:val="258"/>
      </w:numPr>
    </w:pPr>
  </w:style>
  <w:style w:type="numbering" w:customStyle="1" w:styleId="Style14">
    <w:name w:val="Style14"/>
    <w:rsid w:val="00C41D0B"/>
    <w:pPr>
      <w:numPr>
        <w:numId w:val="262"/>
      </w:numPr>
    </w:pPr>
  </w:style>
  <w:style w:type="numbering" w:customStyle="1" w:styleId="Style15">
    <w:name w:val="Style15"/>
    <w:rsid w:val="00C84ED0"/>
    <w:pPr>
      <w:numPr>
        <w:numId w:val="267"/>
      </w:numPr>
    </w:pPr>
  </w:style>
  <w:style w:type="paragraph" w:styleId="CommentSubject">
    <w:name w:val="annotation subject"/>
    <w:basedOn w:val="CommentText"/>
    <w:next w:val="CommentText"/>
    <w:link w:val="CommentSubjectChar"/>
    <w:rsid w:val="00FB0D00"/>
    <w:pPr>
      <w:spacing w:after="200"/>
    </w:pPr>
    <w:rPr>
      <w:rFonts w:ascii="Calibri" w:hAnsi="Calibri"/>
      <w:b/>
      <w:bCs/>
    </w:rPr>
  </w:style>
  <w:style w:type="character" w:customStyle="1" w:styleId="CommentSubjectChar">
    <w:name w:val="Comment Subject Char"/>
    <w:basedOn w:val="CommentTextChar"/>
    <w:link w:val="CommentSubject"/>
    <w:rsid w:val="00FB0D00"/>
    <w:rPr>
      <w:rFonts w:ascii="Times New Roman" w:hAnsi="Times New Roman" w:cs="Times New Roman"/>
      <w:b/>
      <w:bCs/>
      <w:sz w:val="20"/>
      <w:szCs w:val="20"/>
      <w:lang w:val="en-PH" w:eastAsia="en-P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Strong" w:locked="1" w:qFormat="1"/>
    <w:lsdException w:name="Emphasis" w:locked="1" w:qFormat="1"/>
    <w:lsdException w:name="Table Grid" w:lock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454C"/>
    <w:pPr>
      <w:spacing w:after="200" w:line="276" w:lineRule="auto"/>
    </w:pPr>
    <w:rPr>
      <w:sz w:val="22"/>
      <w:szCs w:val="22"/>
      <w:lang w:val="en-PH" w:eastAsia="en-PH"/>
    </w:rPr>
  </w:style>
  <w:style w:type="paragraph" w:styleId="Heading1">
    <w:name w:val="heading 1"/>
    <w:basedOn w:val="Normal"/>
    <w:next w:val="Normal"/>
    <w:link w:val="Heading1Char"/>
    <w:qFormat/>
    <w:locked/>
    <w:rsid w:val="00A00D39"/>
    <w:pPr>
      <w:keepNext/>
      <w:numPr>
        <w:numId w:val="106"/>
      </w:numPr>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2C37AE"/>
    <w:pPr>
      <w:keepNext/>
      <w:numPr>
        <w:ilvl w:val="1"/>
        <w:numId w:val="106"/>
      </w:numPr>
      <w:spacing w:before="240" w:after="60" w:line="240" w:lineRule="auto"/>
      <w:outlineLvl w:val="1"/>
    </w:pPr>
    <w:rPr>
      <w:rFonts w:ascii="Cambria" w:hAnsi="Cambria"/>
      <w:b/>
      <w:bCs/>
      <w:i/>
      <w:iCs/>
      <w:sz w:val="28"/>
      <w:szCs w:val="28"/>
    </w:rPr>
  </w:style>
  <w:style w:type="paragraph" w:styleId="Heading3">
    <w:name w:val="heading 3"/>
    <w:basedOn w:val="Normal"/>
    <w:next w:val="Normal"/>
    <w:link w:val="Heading3Char"/>
    <w:semiHidden/>
    <w:unhideWhenUsed/>
    <w:qFormat/>
    <w:locked/>
    <w:rsid w:val="00A00D39"/>
    <w:pPr>
      <w:keepNext/>
      <w:numPr>
        <w:ilvl w:val="2"/>
        <w:numId w:val="106"/>
      </w:numPr>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locked/>
    <w:rsid w:val="00A00D39"/>
    <w:pPr>
      <w:keepNext/>
      <w:numPr>
        <w:ilvl w:val="3"/>
        <w:numId w:val="106"/>
      </w:numPr>
      <w:spacing w:before="240" w:after="60"/>
      <w:outlineLvl w:val="3"/>
    </w:pPr>
    <w:rPr>
      <w:b/>
      <w:bCs/>
      <w:sz w:val="28"/>
      <w:szCs w:val="28"/>
    </w:rPr>
  </w:style>
  <w:style w:type="paragraph" w:styleId="Heading5">
    <w:name w:val="heading 5"/>
    <w:basedOn w:val="Normal"/>
    <w:next w:val="Normal"/>
    <w:link w:val="Heading5Char"/>
    <w:unhideWhenUsed/>
    <w:qFormat/>
    <w:locked/>
    <w:rsid w:val="00A00D39"/>
    <w:pPr>
      <w:numPr>
        <w:ilvl w:val="4"/>
        <w:numId w:val="106"/>
      </w:numPr>
      <w:spacing w:before="240" w:after="60"/>
      <w:outlineLvl w:val="4"/>
    </w:pPr>
    <w:rPr>
      <w:b/>
      <w:bCs/>
      <w:i/>
      <w:iCs/>
      <w:sz w:val="26"/>
      <w:szCs w:val="26"/>
    </w:rPr>
  </w:style>
  <w:style w:type="paragraph" w:styleId="Heading6">
    <w:name w:val="heading 6"/>
    <w:basedOn w:val="Normal"/>
    <w:next w:val="Normal"/>
    <w:link w:val="Heading6Char"/>
    <w:semiHidden/>
    <w:unhideWhenUsed/>
    <w:qFormat/>
    <w:locked/>
    <w:rsid w:val="00A00D39"/>
    <w:pPr>
      <w:numPr>
        <w:ilvl w:val="5"/>
        <w:numId w:val="106"/>
      </w:numPr>
      <w:spacing w:before="240" w:after="60"/>
      <w:outlineLvl w:val="5"/>
    </w:pPr>
    <w:rPr>
      <w:b/>
      <w:bCs/>
    </w:rPr>
  </w:style>
  <w:style w:type="paragraph" w:styleId="Heading7">
    <w:name w:val="heading 7"/>
    <w:basedOn w:val="Normal"/>
    <w:next w:val="Normal"/>
    <w:link w:val="Heading7Char"/>
    <w:semiHidden/>
    <w:unhideWhenUsed/>
    <w:qFormat/>
    <w:locked/>
    <w:rsid w:val="00A00D39"/>
    <w:pPr>
      <w:numPr>
        <w:ilvl w:val="6"/>
        <w:numId w:val="106"/>
      </w:numPr>
      <w:spacing w:before="240" w:after="60"/>
      <w:outlineLvl w:val="6"/>
    </w:pPr>
    <w:rPr>
      <w:sz w:val="24"/>
      <w:szCs w:val="24"/>
    </w:rPr>
  </w:style>
  <w:style w:type="paragraph" w:styleId="Heading8">
    <w:name w:val="heading 8"/>
    <w:basedOn w:val="Normal"/>
    <w:next w:val="Normal"/>
    <w:link w:val="Heading8Char"/>
    <w:semiHidden/>
    <w:unhideWhenUsed/>
    <w:qFormat/>
    <w:locked/>
    <w:rsid w:val="00A00D39"/>
    <w:pPr>
      <w:numPr>
        <w:ilvl w:val="7"/>
        <w:numId w:val="106"/>
      </w:numPr>
      <w:spacing w:before="240" w:after="60"/>
      <w:outlineLvl w:val="7"/>
    </w:pPr>
    <w:rPr>
      <w:i/>
      <w:iCs/>
      <w:sz w:val="24"/>
      <w:szCs w:val="24"/>
    </w:rPr>
  </w:style>
  <w:style w:type="paragraph" w:styleId="Heading9">
    <w:name w:val="heading 9"/>
    <w:basedOn w:val="Normal"/>
    <w:next w:val="Normal"/>
    <w:link w:val="Heading9Char"/>
    <w:semiHidden/>
    <w:unhideWhenUsed/>
    <w:qFormat/>
    <w:locked/>
    <w:rsid w:val="00A00D39"/>
    <w:pPr>
      <w:numPr>
        <w:ilvl w:val="8"/>
        <w:numId w:val="106"/>
      </w:numPr>
      <w:spacing w:before="240" w:after="6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47804"/>
    <w:pPr>
      <w:ind w:left="720"/>
    </w:pPr>
  </w:style>
  <w:style w:type="paragraph" w:styleId="BodyText2">
    <w:name w:val="Body Text 2"/>
    <w:basedOn w:val="Normal"/>
    <w:link w:val="BodyText2Char"/>
    <w:semiHidden/>
    <w:rsid w:val="00A57AE9"/>
    <w:pPr>
      <w:spacing w:after="120" w:line="480" w:lineRule="auto"/>
    </w:pPr>
    <w:rPr>
      <w:rFonts w:ascii="Times New Roman" w:hAnsi="Times New Roman"/>
      <w:sz w:val="20"/>
      <w:szCs w:val="20"/>
    </w:rPr>
  </w:style>
  <w:style w:type="character" w:customStyle="1" w:styleId="BodyText2Char">
    <w:name w:val="Body Text 2 Char"/>
    <w:link w:val="BodyText2"/>
    <w:semiHidden/>
    <w:locked/>
    <w:rsid w:val="00A57AE9"/>
    <w:rPr>
      <w:rFonts w:ascii="Times New Roman" w:hAnsi="Times New Roman" w:cs="Times New Roman"/>
      <w:sz w:val="20"/>
      <w:szCs w:val="20"/>
    </w:rPr>
  </w:style>
  <w:style w:type="paragraph" w:styleId="BodyTextIndent">
    <w:name w:val="Body Text Indent"/>
    <w:basedOn w:val="Normal"/>
    <w:link w:val="BodyTextIndentChar"/>
    <w:rsid w:val="005629EA"/>
    <w:pPr>
      <w:spacing w:after="120" w:line="240" w:lineRule="auto"/>
      <w:ind w:left="360"/>
    </w:pPr>
    <w:rPr>
      <w:rFonts w:ascii="Times New Roman" w:hAnsi="Times New Roman"/>
      <w:sz w:val="20"/>
      <w:szCs w:val="20"/>
    </w:rPr>
  </w:style>
  <w:style w:type="character" w:customStyle="1" w:styleId="BodyTextIndentChar">
    <w:name w:val="Body Text Indent Char"/>
    <w:link w:val="BodyTextIndent"/>
    <w:locked/>
    <w:rsid w:val="005629EA"/>
    <w:rPr>
      <w:rFonts w:ascii="Times New Roman" w:hAnsi="Times New Roman" w:cs="Times New Roman"/>
      <w:sz w:val="20"/>
      <w:szCs w:val="20"/>
    </w:rPr>
  </w:style>
  <w:style w:type="table" w:styleId="TableGrid">
    <w:name w:val="Table Grid"/>
    <w:basedOn w:val="TableNormal"/>
    <w:rsid w:val="009D34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A610E"/>
    <w:pPr>
      <w:spacing w:after="0" w:line="240" w:lineRule="auto"/>
      <w:jc w:val="center"/>
    </w:pPr>
    <w:rPr>
      <w:rFonts w:ascii="Times New Roman" w:hAnsi="Times New Roman"/>
      <w:b/>
      <w:sz w:val="20"/>
      <w:szCs w:val="20"/>
    </w:rPr>
  </w:style>
  <w:style w:type="character" w:customStyle="1" w:styleId="TitleChar">
    <w:name w:val="Title Char"/>
    <w:link w:val="Title"/>
    <w:locked/>
    <w:rsid w:val="00EA610E"/>
    <w:rPr>
      <w:rFonts w:ascii="Times New Roman" w:hAnsi="Times New Roman" w:cs="Times New Roman"/>
      <w:b/>
      <w:sz w:val="20"/>
      <w:szCs w:val="20"/>
    </w:rPr>
  </w:style>
  <w:style w:type="paragraph" w:styleId="Header">
    <w:name w:val="header"/>
    <w:basedOn w:val="Normal"/>
    <w:link w:val="HeaderChar"/>
    <w:semiHidden/>
    <w:rsid w:val="002937D7"/>
    <w:pPr>
      <w:tabs>
        <w:tab w:val="center" w:pos="4680"/>
        <w:tab w:val="right" w:pos="9360"/>
      </w:tabs>
      <w:spacing w:after="0" w:line="240" w:lineRule="auto"/>
    </w:pPr>
    <w:rPr>
      <w:sz w:val="20"/>
      <w:szCs w:val="20"/>
    </w:rPr>
  </w:style>
  <w:style w:type="character" w:customStyle="1" w:styleId="HeaderChar">
    <w:name w:val="Header Char"/>
    <w:link w:val="Header"/>
    <w:semiHidden/>
    <w:locked/>
    <w:rsid w:val="002937D7"/>
    <w:rPr>
      <w:rFonts w:cs="Times New Roman"/>
    </w:rPr>
  </w:style>
  <w:style w:type="paragraph" w:styleId="Footer">
    <w:name w:val="footer"/>
    <w:basedOn w:val="Normal"/>
    <w:link w:val="FooterChar"/>
    <w:rsid w:val="002937D7"/>
    <w:pPr>
      <w:tabs>
        <w:tab w:val="center" w:pos="4680"/>
        <w:tab w:val="right" w:pos="9360"/>
      </w:tabs>
      <w:spacing w:after="0" w:line="240" w:lineRule="auto"/>
    </w:pPr>
    <w:rPr>
      <w:sz w:val="20"/>
      <w:szCs w:val="20"/>
    </w:rPr>
  </w:style>
  <w:style w:type="character" w:customStyle="1" w:styleId="FooterChar">
    <w:name w:val="Footer Char"/>
    <w:link w:val="Footer"/>
    <w:locked/>
    <w:rsid w:val="002937D7"/>
    <w:rPr>
      <w:rFonts w:cs="Times New Roman"/>
    </w:rPr>
  </w:style>
  <w:style w:type="paragraph" w:styleId="NoSpacing">
    <w:name w:val="No Spacing"/>
    <w:qFormat/>
    <w:rsid w:val="00870D3C"/>
    <w:rPr>
      <w:rFonts w:ascii="Times New Roman" w:hAnsi="Times New Roman"/>
      <w:lang w:val="en-PH" w:eastAsia="en-PH"/>
    </w:rPr>
  </w:style>
  <w:style w:type="paragraph" w:styleId="BalloonText">
    <w:name w:val="Balloon Text"/>
    <w:basedOn w:val="Normal"/>
    <w:link w:val="BalloonTextChar"/>
    <w:semiHidden/>
    <w:rsid w:val="00AC7F82"/>
    <w:pPr>
      <w:spacing w:after="0" w:line="240" w:lineRule="auto"/>
    </w:pPr>
    <w:rPr>
      <w:rFonts w:ascii="Tahoma" w:hAnsi="Tahoma"/>
      <w:sz w:val="16"/>
      <w:szCs w:val="16"/>
    </w:rPr>
  </w:style>
  <w:style w:type="character" w:customStyle="1" w:styleId="BalloonTextChar">
    <w:name w:val="Balloon Text Char"/>
    <w:link w:val="BalloonText"/>
    <w:semiHidden/>
    <w:locked/>
    <w:rsid w:val="00AC7F82"/>
    <w:rPr>
      <w:rFonts w:ascii="Tahoma" w:hAnsi="Tahoma" w:cs="Tahoma"/>
      <w:sz w:val="16"/>
      <w:szCs w:val="16"/>
    </w:rPr>
  </w:style>
  <w:style w:type="paragraph" w:styleId="CommentText">
    <w:name w:val="annotation text"/>
    <w:basedOn w:val="Normal"/>
    <w:link w:val="CommentTextChar"/>
    <w:semiHidden/>
    <w:rsid w:val="00F63D69"/>
    <w:pPr>
      <w:spacing w:after="0" w:line="240" w:lineRule="auto"/>
    </w:pPr>
    <w:rPr>
      <w:rFonts w:ascii="Times New Roman" w:hAnsi="Times New Roman"/>
      <w:sz w:val="20"/>
      <w:szCs w:val="20"/>
    </w:rPr>
  </w:style>
  <w:style w:type="character" w:customStyle="1" w:styleId="CommentTextChar">
    <w:name w:val="Comment Text Char"/>
    <w:link w:val="CommentText"/>
    <w:semiHidden/>
    <w:locked/>
    <w:rsid w:val="00F63D69"/>
    <w:rPr>
      <w:rFonts w:ascii="Times New Roman" w:hAnsi="Times New Roman" w:cs="Times New Roman"/>
      <w:sz w:val="20"/>
      <w:szCs w:val="20"/>
    </w:rPr>
  </w:style>
  <w:style w:type="character" w:styleId="CommentReference">
    <w:name w:val="annotation reference"/>
    <w:semiHidden/>
    <w:rsid w:val="00F63D69"/>
    <w:rPr>
      <w:rFonts w:cs="Times New Roman"/>
      <w:sz w:val="16"/>
      <w:szCs w:val="16"/>
    </w:rPr>
  </w:style>
  <w:style w:type="character" w:customStyle="1" w:styleId="Heading2Char">
    <w:name w:val="Heading 2 Char"/>
    <w:link w:val="Heading2"/>
    <w:locked/>
    <w:rsid w:val="002C37AE"/>
    <w:rPr>
      <w:rFonts w:ascii="Cambria" w:hAnsi="Cambria"/>
      <w:b/>
      <w:bCs/>
      <w:i/>
      <w:iCs/>
      <w:sz w:val="28"/>
      <w:szCs w:val="28"/>
    </w:rPr>
  </w:style>
  <w:style w:type="character" w:customStyle="1" w:styleId="Heading1Char">
    <w:name w:val="Heading 1 Char"/>
    <w:link w:val="Heading1"/>
    <w:rsid w:val="00A00D39"/>
    <w:rPr>
      <w:rFonts w:ascii="Cambria" w:eastAsia="Times New Roman" w:hAnsi="Cambria" w:cs="Times New Roman"/>
      <w:b/>
      <w:bCs/>
      <w:kern w:val="32"/>
      <w:sz w:val="32"/>
      <w:szCs w:val="32"/>
      <w:lang w:val="en-PH" w:eastAsia="en-PH"/>
    </w:rPr>
  </w:style>
  <w:style w:type="character" w:customStyle="1" w:styleId="Heading3Char">
    <w:name w:val="Heading 3 Char"/>
    <w:link w:val="Heading3"/>
    <w:semiHidden/>
    <w:rsid w:val="00A00D39"/>
    <w:rPr>
      <w:rFonts w:ascii="Cambria" w:eastAsia="Times New Roman" w:hAnsi="Cambria" w:cs="Times New Roman"/>
      <w:b/>
      <w:bCs/>
      <w:sz w:val="26"/>
      <w:szCs w:val="26"/>
      <w:lang w:val="en-PH" w:eastAsia="en-PH"/>
    </w:rPr>
  </w:style>
  <w:style w:type="character" w:customStyle="1" w:styleId="Heading4Char">
    <w:name w:val="Heading 4 Char"/>
    <w:link w:val="Heading4"/>
    <w:semiHidden/>
    <w:rsid w:val="00A00D39"/>
    <w:rPr>
      <w:rFonts w:ascii="Calibri" w:eastAsia="Times New Roman" w:hAnsi="Calibri" w:cs="Times New Roman"/>
      <w:b/>
      <w:bCs/>
      <w:sz w:val="28"/>
      <w:szCs w:val="28"/>
      <w:lang w:val="en-PH" w:eastAsia="en-PH"/>
    </w:rPr>
  </w:style>
  <w:style w:type="character" w:customStyle="1" w:styleId="Heading5Char">
    <w:name w:val="Heading 5 Char"/>
    <w:link w:val="Heading5"/>
    <w:semiHidden/>
    <w:rsid w:val="00A00D39"/>
    <w:rPr>
      <w:rFonts w:ascii="Calibri" w:eastAsia="Times New Roman" w:hAnsi="Calibri" w:cs="Times New Roman"/>
      <w:b/>
      <w:bCs/>
      <w:i/>
      <w:iCs/>
      <w:sz w:val="26"/>
      <w:szCs w:val="26"/>
      <w:lang w:val="en-PH" w:eastAsia="en-PH"/>
    </w:rPr>
  </w:style>
  <w:style w:type="character" w:customStyle="1" w:styleId="Heading6Char">
    <w:name w:val="Heading 6 Char"/>
    <w:link w:val="Heading6"/>
    <w:semiHidden/>
    <w:rsid w:val="00A00D39"/>
    <w:rPr>
      <w:rFonts w:ascii="Calibri" w:eastAsia="Times New Roman" w:hAnsi="Calibri" w:cs="Times New Roman"/>
      <w:b/>
      <w:bCs/>
      <w:sz w:val="22"/>
      <w:szCs w:val="22"/>
      <w:lang w:val="en-PH" w:eastAsia="en-PH"/>
    </w:rPr>
  </w:style>
  <w:style w:type="character" w:customStyle="1" w:styleId="Heading7Char">
    <w:name w:val="Heading 7 Char"/>
    <w:link w:val="Heading7"/>
    <w:semiHidden/>
    <w:rsid w:val="00A00D39"/>
    <w:rPr>
      <w:rFonts w:ascii="Calibri" w:eastAsia="Times New Roman" w:hAnsi="Calibri" w:cs="Times New Roman"/>
      <w:sz w:val="24"/>
      <w:szCs w:val="24"/>
      <w:lang w:val="en-PH" w:eastAsia="en-PH"/>
    </w:rPr>
  </w:style>
  <w:style w:type="character" w:customStyle="1" w:styleId="Heading8Char">
    <w:name w:val="Heading 8 Char"/>
    <w:link w:val="Heading8"/>
    <w:semiHidden/>
    <w:rsid w:val="00A00D39"/>
    <w:rPr>
      <w:rFonts w:ascii="Calibri" w:eastAsia="Times New Roman" w:hAnsi="Calibri" w:cs="Times New Roman"/>
      <w:i/>
      <w:iCs/>
      <w:sz w:val="24"/>
      <w:szCs w:val="24"/>
      <w:lang w:val="en-PH" w:eastAsia="en-PH"/>
    </w:rPr>
  </w:style>
  <w:style w:type="character" w:customStyle="1" w:styleId="Heading9Char">
    <w:name w:val="Heading 9 Char"/>
    <w:link w:val="Heading9"/>
    <w:semiHidden/>
    <w:rsid w:val="00A00D39"/>
    <w:rPr>
      <w:rFonts w:ascii="Cambria" w:eastAsia="Times New Roman" w:hAnsi="Cambria" w:cs="Times New Roman"/>
      <w:sz w:val="22"/>
      <w:szCs w:val="22"/>
      <w:lang w:val="en-PH" w:eastAsia="en-PH"/>
    </w:rPr>
  </w:style>
  <w:style w:type="numbering" w:customStyle="1" w:styleId="Style1">
    <w:name w:val="Style1"/>
    <w:rsid w:val="00A00D39"/>
    <w:pPr>
      <w:numPr>
        <w:numId w:val="115"/>
      </w:numPr>
    </w:pPr>
  </w:style>
  <w:style w:type="numbering" w:customStyle="1" w:styleId="Style2">
    <w:name w:val="Style2"/>
    <w:rsid w:val="00A00D39"/>
    <w:pPr>
      <w:numPr>
        <w:numId w:val="118"/>
      </w:numPr>
    </w:pPr>
  </w:style>
  <w:style w:type="numbering" w:customStyle="1" w:styleId="Style3">
    <w:name w:val="Style3"/>
    <w:rsid w:val="006D08D3"/>
    <w:pPr>
      <w:numPr>
        <w:numId w:val="138"/>
      </w:numPr>
    </w:pPr>
  </w:style>
  <w:style w:type="numbering" w:customStyle="1" w:styleId="Style4">
    <w:name w:val="Style4"/>
    <w:rsid w:val="00AE0C8A"/>
    <w:pPr>
      <w:numPr>
        <w:numId w:val="161"/>
      </w:numPr>
    </w:pPr>
  </w:style>
  <w:style w:type="numbering" w:customStyle="1" w:styleId="Style5">
    <w:name w:val="Style5"/>
    <w:rsid w:val="00AE0C8A"/>
    <w:pPr>
      <w:numPr>
        <w:numId w:val="164"/>
      </w:numPr>
    </w:pPr>
  </w:style>
  <w:style w:type="numbering" w:customStyle="1" w:styleId="Style6">
    <w:name w:val="Style6"/>
    <w:rsid w:val="00F22FFF"/>
    <w:pPr>
      <w:numPr>
        <w:numId w:val="179"/>
      </w:numPr>
    </w:pPr>
  </w:style>
  <w:style w:type="numbering" w:customStyle="1" w:styleId="Style7">
    <w:name w:val="Style7"/>
    <w:rsid w:val="00A70516"/>
    <w:pPr>
      <w:numPr>
        <w:numId w:val="184"/>
      </w:numPr>
    </w:pPr>
  </w:style>
  <w:style w:type="numbering" w:customStyle="1" w:styleId="Style8">
    <w:name w:val="Style8"/>
    <w:rsid w:val="007B52BB"/>
    <w:pPr>
      <w:numPr>
        <w:numId w:val="196"/>
      </w:numPr>
    </w:pPr>
  </w:style>
  <w:style w:type="numbering" w:customStyle="1" w:styleId="Style9">
    <w:name w:val="Style9"/>
    <w:rsid w:val="00682DD7"/>
    <w:pPr>
      <w:numPr>
        <w:numId w:val="242"/>
      </w:numPr>
    </w:pPr>
  </w:style>
  <w:style w:type="numbering" w:customStyle="1" w:styleId="Style10">
    <w:name w:val="Style10"/>
    <w:rsid w:val="00A46410"/>
    <w:pPr>
      <w:numPr>
        <w:numId w:val="243"/>
      </w:numPr>
    </w:pPr>
  </w:style>
  <w:style w:type="numbering" w:customStyle="1" w:styleId="Style11">
    <w:name w:val="Style11"/>
    <w:rsid w:val="00107350"/>
    <w:pPr>
      <w:numPr>
        <w:numId w:val="253"/>
      </w:numPr>
    </w:pPr>
  </w:style>
  <w:style w:type="numbering" w:customStyle="1" w:styleId="Style12">
    <w:name w:val="Style12"/>
    <w:rsid w:val="00107350"/>
    <w:pPr>
      <w:numPr>
        <w:numId w:val="255"/>
      </w:numPr>
    </w:pPr>
  </w:style>
  <w:style w:type="numbering" w:customStyle="1" w:styleId="Style13">
    <w:name w:val="Style13"/>
    <w:rsid w:val="00107350"/>
    <w:pPr>
      <w:numPr>
        <w:numId w:val="258"/>
      </w:numPr>
    </w:pPr>
  </w:style>
  <w:style w:type="numbering" w:customStyle="1" w:styleId="Style14">
    <w:name w:val="Style14"/>
    <w:rsid w:val="00C41D0B"/>
    <w:pPr>
      <w:numPr>
        <w:numId w:val="262"/>
      </w:numPr>
    </w:pPr>
  </w:style>
  <w:style w:type="numbering" w:customStyle="1" w:styleId="Style15">
    <w:name w:val="Style15"/>
    <w:rsid w:val="00C84ED0"/>
    <w:pPr>
      <w:numPr>
        <w:numId w:val="267"/>
      </w:numPr>
    </w:pPr>
  </w:style>
  <w:style w:type="paragraph" w:styleId="CommentSubject">
    <w:name w:val="annotation subject"/>
    <w:basedOn w:val="CommentText"/>
    <w:next w:val="CommentText"/>
    <w:link w:val="CommentSubjectChar"/>
    <w:rsid w:val="00FB0D00"/>
    <w:pPr>
      <w:spacing w:after="200"/>
    </w:pPr>
    <w:rPr>
      <w:rFonts w:ascii="Calibri" w:hAnsi="Calibri"/>
      <w:b/>
      <w:bCs/>
    </w:rPr>
  </w:style>
  <w:style w:type="character" w:customStyle="1" w:styleId="CommentSubjectChar">
    <w:name w:val="Comment Subject Char"/>
    <w:basedOn w:val="CommentTextChar"/>
    <w:link w:val="CommentSubject"/>
    <w:rsid w:val="00FB0D00"/>
    <w:rPr>
      <w:rFonts w:ascii="Times New Roman" w:hAnsi="Times New Roman" w:cs="Times New Roman"/>
      <w:b/>
      <w:bCs/>
      <w:sz w:val="20"/>
      <w:szCs w:val="20"/>
      <w:lang w:val="en-PH"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701248864">
      <w:bodyDiv w:val="1"/>
      <w:marLeft w:val="0"/>
      <w:marRight w:val="0"/>
      <w:marTop w:val="0"/>
      <w:marBottom w:val="0"/>
      <w:divBdr>
        <w:top w:val="none" w:sz="0" w:space="0" w:color="auto"/>
        <w:left w:val="none" w:sz="0" w:space="0" w:color="auto"/>
        <w:bottom w:val="none" w:sz="0" w:space="0" w:color="auto"/>
        <w:right w:val="none" w:sz="0" w:space="0" w:color="auto"/>
      </w:divBdr>
    </w:div>
    <w:div w:id="73054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da.vegafria\Desktop\NTA%20AAR\NTA%202013%20Observations%20and%20Recom%2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3A248-6E14-4902-A92C-E54B64655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NTA 2013 Observations and Recom 2</Template>
  <TotalTime>0</TotalTime>
  <Pages>4</Pages>
  <Words>11293</Words>
  <Characters>64375</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Observations and Recommendation</vt:lpstr>
    </vt:vector>
  </TitlesOfParts>
  <Company>Hewlett-Packard Company</Company>
  <LinksUpToDate>false</LinksUpToDate>
  <CharactersWithSpaces>75517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Observations and Recommendation</dc:title>
  <dc:creator>COA - National Tobacco Administration</dc:creator>
  <cp:lastModifiedBy>nta</cp:lastModifiedBy>
  <cp:revision>2</cp:revision>
  <cp:lastPrinted>2014-09-15T13:52:00Z</cp:lastPrinted>
  <dcterms:created xsi:type="dcterms:W3CDTF">2015-01-20T05:00:00Z</dcterms:created>
  <dcterms:modified xsi:type="dcterms:W3CDTF">2015-01-20T05:00:00Z</dcterms:modified>
</cp:coreProperties>
</file>